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可自动换样的高纯锗γ能谱仪</w:t>
      </w:r>
    </w:p>
    <w:p>
      <w:pPr>
        <w:pStyle w:val="3"/>
        <w:numPr>
          <w:ilvl w:val="0"/>
          <w:numId w:val="1"/>
        </w:numPr>
        <w:bidi w:val="0"/>
        <w:ind w:left="425" w:leftChars="0" w:hanging="425" w:firstLineChars="0"/>
        <w:rPr>
          <w:rFonts w:hint="default"/>
          <w:lang w:val="en-US" w:eastAsia="zh-CN"/>
        </w:rPr>
      </w:pPr>
      <w:r>
        <w:rPr>
          <w:rFonts w:hint="eastAsia"/>
          <w:lang w:val="en-US" w:eastAsia="zh-CN"/>
        </w:rPr>
        <w:t>产品介绍</w:t>
      </w:r>
    </w:p>
    <w:p>
      <w:pPr>
        <w:ind w:firstLine="432"/>
        <w:jc w:val="left"/>
        <w:rPr>
          <w:rFonts w:ascii="等线" w:hAnsi="等线" w:eastAsia="等线"/>
          <w:sz w:val="24"/>
          <w:szCs w:val="24"/>
        </w:rPr>
      </w:pPr>
      <w:r>
        <w:rPr>
          <w:rFonts w:hint="eastAsia" w:ascii="等线" w:hAnsi="等线" w:eastAsia="等线"/>
          <w:sz w:val="24"/>
          <w:szCs w:val="24"/>
          <w:lang w:val="en-US" w:eastAsia="zh-CN"/>
        </w:rPr>
        <w:t>可自动换样的高纯锗γ能谱仪是基于</w:t>
      </w:r>
      <w:r>
        <w:rPr>
          <w:rFonts w:hint="eastAsia" w:ascii="等线" w:hAnsi="等线" w:eastAsia="等线"/>
          <w:sz w:val="24"/>
          <w:szCs w:val="24"/>
        </w:rPr>
        <w:t>中智核安研制的</w:t>
      </w:r>
      <w:r>
        <w:rPr>
          <w:rFonts w:ascii="等线" w:hAnsi="等线" w:eastAsia="等线"/>
          <w:sz w:val="24"/>
          <w:szCs w:val="24"/>
        </w:rPr>
        <w:t>国</w:t>
      </w:r>
      <w:r>
        <w:rPr>
          <w:rFonts w:hint="eastAsia" w:ascii="等线" w:hAnsi="等线" w:eastAsia="等线"/>
          <w:sz w:val="24"/>
          <w:szCs w:val="24"/>
        </w:rPr>
        <w:t>产</w:t>
      </w:r>
      <w:r>
        <w:rPr>
          <w:rFonts w:ascii="等线" w:hAnsi="等线" w:eastAsia="等线"/>
          <w:sz w:val="24"/>
          <w:szCs w:val="24"/>
        </w:rPr>
        <w:t>品牌</w:t>
      </w:r>
      <w:r>
        <w:rPr>
          <w:rFonts w:hint="eastAsia" w:ascii="等线" w:hAnsi="等线" w:eastAsia="等线"/>
          <w:sz w:val="24"/>
          <w:szCs w:val="24"/>
          <w:lang w:val="en-US" w:eastAsia="zh-CN"/>
        </w:rPr>
        <w:t>的</w:t>
      </w:r>
      <w:r>
        <w:rPr>
          <w:rFonts w:hint="eastAsia" w:ascii="等线" w:hAnsi="等线" w:eastAsia="等线"/>
          <w:sz w:val="24"/>
          <w:szCs w:val="24"/>
        </w:rPr>
        <w:t>Gamma</w:t>
      </w:r>
      <w:r>
        <w:rPr>
          <w:rFonts w:ascii="等线" w:hAnsi="等线" w:eastAsia="等线"/>
          <w:sz w:val="24"/>
          <w:szCs w:val="24"/>
        </w:rPr>
        <w:t>L</w:t>
      </w:r>
      <w:r>
        <w:rPr>
          <w:rFonts w:hint="eastAsia" w:ascii="等线" w:hAnsi="等线" w:eastAsia="等线"/>
          <w:sz w:val="24"/>
          <w:szCs w:val="24"/>
        </w:rPr>
        <w:t>IN</w:t>
      </w:r>
      <w:r>
        <w:rPr>
          <w:rFonts w:hint="eastAsia" w:ascii="等线" w:hAnsi="等线" w:eastAsia="等线"/>
          <w:sz w:val="24"/>
          <w:szCs w:val="24"/>
          <w:lang w:val="en-US" w:eastAsia="zh-CN"/>
        </w:rPr>
        <w:t>型高纯锗伽马谱仪的整体解决方案。包括：</w:t>
      </w:r>
      <w:r>
        <w:rPr>
          <w:rFonts w:hint="eastAsia" w:ascii="等线" w:hAnsi="等线" w:eastAsia="等线"/>
          <w:sz w:val="24"/>
          <w:szCs w:val="24"/>
        </w:rPr>
        <w:t>高纯锗探测器、制冷装置、数字化多道谱仪、低本底铅室、伽玛能谱获取与分析软件、无源效率刻度软件</w:t>
      </w:r>
      <w:r>
        <w:rPr>
          <w:rFonts w:hint="eastAsia" w:ascii="等线" w:hAnsi="等线" w:eastAsia="等线"/>
          <w:sz w:val="24"/>
          <w:szCs w:val="24"/>
          <w:lang w:eastAsia="zh-CN"/>
        </w:rPr>
        <w:t>、</w:t>
      </w:r>
      <w:r>
        <w:rPr>
          <w:rFonts w:hint="eastAsia" w:ascii="等线" w:hAnsi="等线" w:eastAsia="等线"/>
          <w:sz w:val="24"/>
          <w:szCs w:val="24"/>
          <w:lang w:val="en-US" w:eastAsia="zh-CN"/>
        </w:rPr>
        <w:t>自动换样装置</w:t>
      </w:r>
      <w:r>
        <w:rPr>
          <w:rFonts w:hint="eastAsia" w:ascii="等线" w:hAnsi="等线" w:eastAsia="等线"/>
          <w:sz w:val="24"/>
          <w:szCs w:val="24"/>
        </w:rPr>
        <w:t>等组成。</w:t>
      </w:r>
    </w:p>
    <w:p>
      <w:pPr>
        <w:ind w:firstLine="432"/>
        <w:jc w:val="left"/>
        <w:rPr>
          <w:rFonts w:ascii="等线" w:hAnsi="等线" w:eastAsia="等线"/>
          <w:sz w:val="24"/>
          <w:szCs w:val="24"/>
        </w:rPr>
      </w:pPr>
      <w:bookmarkStart w:id="0" w:name="_Hlk123053914"/>
      <w:r>
        <w:rPr>
          <w:rFonts w:hint="eastAsia" w:ascii="等线" w:hAnsi="等线" w:eastAsia="等线"/>
          <w:sz w:val="24"/>
          <w:szCs w:val="24"/>
        </w:rPr>
        <w:t>高纯锗探测器可选配不同效率的P型同轴、宽能型、平面型、井型等探测器。</w:t>
      </w:r>
    </w:p>
    <w:p>
      <w:pPr>
        <w:ind w:firstLine="432"/>
        <w:jc w:val="left"/>
        <w:rPr>
          <w:rFonts w:ascii="等线" w:hAnsi="等线" w:eastAsia="等线"/>
          <w:sz w:val="24"/>
          <w:szCs w:val="24"/>
        </w:rPr>
      </w:pPr>
      <w:r>
        <w:rPr>
          <w:rFonts w:hint="eastAsia" w:ascii="等线" w:hAnsi="等线" w:eastAsia="等线"/>
          <w:sz w:val="24"/>
          <w:szCs w:val="24"/>
        </w:rPr>
        <w:t>制冷装置可选配液氮杜瓦罐、液氮回凝制冷机或者电制冷机。</w:t>
      </w:r>
    </w:p>
    <w:p>
      <w:pPr>
        <w:ind w:firstLine="432"/>
        <w:jc w:val="left"/>
        <w:rPr>
          <w:rFonts w:ascii="等线" w:hAnsi="等线" w:eastAsia="等线"/>
          <w:sz w:val="24"/>
          <w:szCs w:val="24"/>
        </w:rPr>
      </w:pPr>
      <w:r>
        <w:rPr>
          <w:rFonts w:hint="eastAsia" w:ascii="等线" w:hAnsi="等线" w:eastAsia="等线"/>
          <w:sz w:val="24"/>
          <w:szCs w:val="24"/>
        </w:rPr>
        <w:t>数字化多道谱仪可选配1</w:t>
      </w:r>
      <w:r>
        <w:rPr>
          <w:rFonts w:ascii="等线" w:hAnsi="等线" w:eastAsia="等线"/>
          <w:sz w:val="24"/>
          <w:szCs w:val="24"/>
        </w:rPr>
        <w:t>6k</w:t>
      </w:r>
      <w:r>
        <w:rPr>
          <w:rFonts w:hint="eastAsia" w:ascii="等线" w:hAnsi="等线" w:eastAsia="等线"/>
          <w:sz w:val="24"/>
          <w:szCs w:val="24"/>
        </w:rPr>
        <w:t>、3</w:t>
      </w:r>
      <w:r>
        <w:rPr>
          <w:rFonts w:ascii="等线" w:hAnsi="等线" w:eastAsia="等线"/>
          <w:sz w:val="24"/>
          <w:szCs w:val="24"/>
        </w:rPr>
        <w:t>2k</w:t>
      </w:r>
      <w:r>
        <w:rPr>
          <w:rFonts w:hint="eastAsia" w:ascii="等线" w:hAnsi="等线" w:eastAsia="等线"/>
          <w:sz w:val="24"/>
          <w:szCs w:val="24"/>
        </w:rPr>
        <w:t>、6</w:t>
      </w:r>
      <w:r>
        <w:rPr>
          <w:rFonts w:ascii="等线" w:hAnsi="等线" w:eastAsia="等线"/>
          <w:sz w:val="24"/>
          <w:szCs w:val="24"/>
        </w:rPr>
        <w:t>4k</w:t>
      </w:r>
      <w:r>
        <w:rPr>
          <w:rFonts w:hint="eastAsia" w:ascii="等线" w:hAnsi="等线" w:eastAsia="等线"/>
          <w:sz w:val="24"/>
          <w:szCs w:val="24"/>
        </w:rPr>
        <w:t>数字化多道。</w:t>
      </w:r>
    </w:p>
    <w:p>
      <w:pPr>
        <w:ind w:firstLine="432"/>
        <w:jc w:val="left"/>
        <w:rPr>
          <w:rFonts w:ascii="等线" w:hAnsi="等线" w:eastAsia="等线"/>
          <w:sz w:val="24"/>
          <w:szCs w:val="24"/>
        </w:rPr>
      </w:pPr>
      <w:r>
        <w:rPr>
          <w:rFonts w:hint="eastAsia" w:ascii="等线" w:hAnsi="等线" w:eastAsia="等线"/>
          <w:sz w:val="24"/>
          <w:szCs w:val="24"/>
        </w:rPr>
        <w:t>可选配基于激光三维扫描建模的放射性样品非破坏性无源效率刻度软件。</w:t>
      </w:r>
    </w:p>
    <w:p>
      <w:pPr>
        <w:ind w:firstLine="432"/>
        <w:jc w:val="left"/>
        <w:rPr>
          <w:rFonts w:hint="eastAsia" w:ascii="等线" w:hAnsi="等线" w:eastAsia="等线"/>
          <w:sz w:val="24"/>
          <w:szCs w:val="24"/>
        </w:rPr>
      </w:pPr>
      <w:r>
        <w:rPr>
          <w:rFonts w:hint="eastAsia" w:ascii="等线" w:hAnsi="等线" w:eastAsia="等线"/>
          <w:sz w:val="24"/>
          <w:szCs w:val="24"/>
        </w:rPr>
        <w:t>铅室可选配超低本底铅室和反宇宙射线铅室，对于探测效率</w:t>
      </w:r>
      <w:r>
        <w:rPr>
          <w:rFonts w:ascii="等线" w:hAnsi="等线" w:eastAsia="等线"/>
          <w:sz w:val="24"/>
          <w:szCs w:val="24"/>
        </w:rPr>
        <w:t>50</w:t>
      </w:r>
      <w:r>
        <w:rPr>
          <w:rFonts w:hint="eastAsia" w:ascii="等线" w:hAnsi="等线" w:eastAsia="等线"/>
          <w:sz w:val="24"/>
          <w:szCs w:val="24"/>
        </w:rPr>
        <w:t>%的宽能高纯锗探测器，配置超低本底铅室本底可小于1</w:t>
      </w:r>
      <w:r>
        <w:rPr>
          <w:rFonts w:ascii="等线" w:hAnsi="等线" w:eastAsia="等线"/>
          <w:sz w:val="24"/>
          <w:szCs w:val="24"/>
        </w:rPr>
        <w:t>CPS</w:t>
      </w:r>
      <w:r>
        <w:rPr>
          <w:rFonts w:hint="eastAsia" w:ascii="等线" w:hAnsi="等线" w:eastAsia="等线"/>
          <w:sz w:val="24"/>
          <w:szCs w:val="24"/>
        </w:rPr>
        <w:t>，配置反宇宙射线铅室，可在原来本底的基础上降低0</w:t>
      </w:r>
      <w:r>
        <w:rPr>
          <w:rFonts w:ascii="等线" w:hAnsi="等线" w:eastAsia="等线"/>
          <w:sz w:val="24"/>
          <w:szCs w:val="24"/>
        </w:rPr>
        <w:t>.5CPS</w:t>
      </w:r>
      <w:r>
        <w:rPr>
          <w:rFonts w:hint="eastAsia" w:ascii="等线" w:hAnsi="等线" w:eastAsia="等线"/>
          <w:sz w:val="24"/>
          <w:szCs w:val="24"/>
        </w:rPr>
        <w:t>。</w:t>
      </w:r>
      <w:bookmarkEnd w:id="0"/>
    </w:p>
    <w:p>
      <w:pPr>
        <w:pStyle w:val="3"/>
        <w:numPr>
          <w:ilvl w:val="0"/>
          <w:numId w:val="1"/>
        </w:numPr>
        <w:bidi w:val="0"/>
        <w:ind w:left="425" w:leftChars="0" w:hanging="425" w:firstLineChars="0"/>
        <w:rPr>
          <w:rFonts w:hint="eastAsia"/>
          <w:b/>
          <w:lang w:val="en-US" w:eastAsia="zh-CN"/>
        </w:rPr>
      </w:pPr>
      <w:r>
        <w:rPr>
          <w:rFonts w:hint="eastAsia"/>
          <w:b/>
          <w:lang w:val="en-US" w:eastAsia="zh-CN"/>
        </w:rPr>
        <w:t>功能</w:t>
      </w:r>
    </w:p>
    <w:p>
      <w:pPr>
        <w:numPr>
          <w:ilvl w:val="0"/>
          <w:numId w:val="2"/>
        </w:numPr>
        <w:spacing w:line="276" w:lineRule="auto"/>
        <w:jc w:val="left"/>
        <w:rPr>
          <w:rFonts w:ascii="等线" w:hAnsi="等线" w:eastAsia="等线"/>
          <w:sz w:val="24"/>
          <w:szCs w:val="24"/>
        </w:rPr>
      </w:pPr>
      <w:r>
        <w:rPr>
          <w:rFonts w:hint="eastAsia" w:ascii="等线" w:hAnsi="等线" w:eastAsia="等线"/>
          <w:sz w:val="24"/>
          <w:szCs w:val="24"/>
        </w:rPr>
        <w:t>具有各种规则、非规则样品γ放射性核素活度测量功能。</w:t>
      </w:r>
    </w:p>
    <w:p>
      <w:pPr>
        <w:numPr>
          <w:ilvl w:val="0"/>
          <w:numId w:val="2"/>
        </w:numPr>
        <w:spacing w:line="276" w:lineRule="auto"/>
        <w:jc w:val="left"/>
        <w:rPr>
          <w:rFonts w:ascii="等线" w:hAnsi="等线" w:eastAsia="等线"/>
          <w:sz w:val="24"/>
          <w:szCs w:val="24"/>
        </w:rPr>
      </w:pPr>
      <w:r>
        <w:rPr>
          <w:rFonts w:hint="eastAsia" w:ascii="等线" w:hAnsi="等线" w:eastAsia="等线"/>
          <w:sz w:val="24"/>
          <w:szCs w:val="24"/>
        </w:rPr>
        <w:t>支持4种效率刻度方法，包括基于标准源的效率刻度、基于标准源修正的效率刻度、基于C</w:t>
      </w:r>
      <w:r>
        <w:rPr>
          <w:rFonts w:ascii="等线" w:hAnsi="等线" w:eastAsia="等线"/>
          <w:sz w:val="24"/>
          <w:szCs w:val="24"/>
        </w:rPr>
        <w:t>AD</w:t>
      </w:r>
      <w:r>
        <w:rPr>
          <w:rFonts w:hint="eastAsia" w:ascii="等线" w:hAnsi="等线" w:eastAsia="等线"/>
          <w:sz w:val="24"/>
          <w:szCs w:val="24"/>
        </w:rPr>
        <w:t>建模的无源效率刻度、基于三维激光扫描建模的无源效率刻度，在此基础上实现任意形状体源、面源样品效率刻度因子计算。</w:t>
      </w:r>
    </w:p>
    <w:p>
      <w:pPr>
        <w:numPr>
          <w:ilvl w:val="0"/>
          <w:numId w:val="2"/>
        </w:numPr>
        <w:spacing w:line="276" w:lineRule="auto"/>
        <w:jc w:val="left"/>
        <w:rPr>
          <w:rFonts w:hint="eastAsia" w:ascii="等线" w:hAnsi="等线" w:eastAsia="等线"/>
          <w:sz w:val="24"/>
          <w:szCs w:val="24"/>
        </w:rPr>
      </w:pPr>
      <w:r>
        <w:rPr>
          <w:rFonts w:hint="eastAsia" w:ascii="等线" w:hAnsi="等线" w:eastAsia="等线"/>
          <w:sz w:val="24"/>
          <w:szCs w:val="24"/>
        </w:rPr>
        <w:t>具有含</w:t>
      </w:r>
      <w:r>
        <w:rPr>
          <w:rFonts w:ascii="等线" w:hAnsi="等线" w:eastAsia="等线"/>
          <w:sz w:val="24"/>
          <w:szCs w:val="24"/>
        </w:rPr>
        <w:t>重峰解析的</w:t>
      </w:r>
      <w:r>
        <w:rPr>
          <w:rFonts w:hint="eastAsia" w:ascii="等线" w:hAnsi="等线" w:eastAsia="等线"/>
          <w:sz w:val="24"/>
          <w:szCs w:val="24"/>
        </w:rPr>
        <w:t>复杂</w:t>
      </w:r>
      <w:r>
        <w:rPr>
          <w:rFonts w:ascii="等线" w:hAnsi="等线" w:eastAsia="等线"/>
          <w:sz w:val="24"/>
          <w:szCs w:val="24"/>
        </w:rPr>
        <w:t>能谱全自动定量分析</w:t>
      </w:r>
      <w:r>
        <w:rPr>
          <w:rFonts w:hint="eastAsia" w:ascii="等线" w:hAnsi="等线" w:eastAsia="等线"/>
          <w:sz w:val="24"/>
          <w:szCs w:val="24"/>
        </w:rPr>
        <w:t>功能；</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numPr>
                <w:ilvl w:val="0"/>
                <w:numId w:val="0"/>
              </w:numPr>
              <w:spacing w:line="276" w:lineRule="auto"/>
              <w:jc w:val="center"/>
              <w:rPr>
                <w:rFonts w:hint="eastAsia" w:ascii="等线" w:hAnsi="等线" w:eastAsia="等线"/>
                <w:sz w:val="24"/>
                <w:szCs w:val="24"/>
                <w:vertAlign w:val="baseline"/>
                <w:lang w:eastAsia="zh-CN"/>
              </w:rPr>
            </w:pPr>
            <w:r>
              <w:rPr>
                <w:rFonts w:hint="eastAsia" w:ascii="等线" w:hAnsi="等线" w:eastAsia="等线"/>
                <w:sz w:val="24"/>
                <w:szCs w:val="24"/>
                <w:vertAlign w:val="baseline"/>
                <w:lang w:eastAsia="zh-CN"/>
              </w:rPr>
              <w:drawing>
                <wp:inline distT="0" distB="0" distL="114300" distR="114300">
                  <wp:extent cx="3556000" cy="5302250"/>
                  <wp:effectExtent l="0" t="0" r="0" b="6350"/>
                  <wp:docPr id="5" name="图片 5" descr="d564062573338474a5c742b121de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564062573338474a5c742b121dec51"/>
                          <pic:cNvPicPr>
                            <a:picLocks noChangeAspect="1"/>
                          </pic:cNvPicPr>
                        </pic:nvPicPr>
                        <pic:blipFill>
                          <a:blip r:embed="rId4"/>
                          <a:stretch>
                            <a:fillRect/>
                          </a:stretch>
                        </pic:blipFill>
                        <pic:spPr>
                          <a:xfrm>
                            <a:off x="0" y="0"/>
                            <a:ext cx="3556000" cy="5302250"/>
                          </a:xfrm>
                          <a:prstGeom prst="rect">
                            <a:avLst/>
                          </a:prstGeom>
                        </pic:spPr>
                      </pic:pic>
                    </a:graphicData>
                  </a:graphic>
                </wp:inline>
              </w:drawing>
            </w:r>
          </w:p>
        </w:tc>
      </w:tr>
    </w:tbl>
    <w:p>
      <w:pPr>
        <w:pStyle w:val="5"/>
        <w:jc w:val="center"/>
        <w:rPr>
          <w:rFonts w:hint="default" w:eastAsia="黑体"/>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含自动换样装置的高纯锗γ谱仪整体解决方案</w:t>
      </w:r>
    </w:p>
    <w:p>
      <w:pPr>
        <w:numPr>
          <w:ilvl w:val="0"/>
          <w:numId w:val="0"/>
        </w:numPr>
        <w:spacing w:line="276" w:lineRule="auto"/>
        <w:jc w:val="left"/>
        <w:rPr>
          <w:rFonts w:hint="eastAsia" w:ascii="等线" w:hAnsi="等线" w:eastAsia="等线"/>
          <w:sz w:val="24"/>
          <w:szCs w:val="24"/>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numPr>
                <w:ilvl w:val="0"/>
                <w:numId w:val="0"/>
              </w:numPr>
              <w:spacing w:line="276" w:lineRule="auto"/>
              <w:jc w:val="center"/>
              <w:rPr>
                <w:rFonts w:hint="eastAsia" w:ascii="等线" w:hAnsi="等线" w:eastAsia="等线"/>
                <w:sz w:val="24"/>
                <w:szCs w:val="24"/>
                <w:vertAlign w:val="baseline"/>
              </w:rPr>
            </w:pPr>
            <w:r>
              <w:rPr>
                <w:rFonts w:hint="eastAsia" w:ascii="Times New Roman" w:hAnsi="Times New Roman"/>
                <w:szCs w:val="21"/>
              </w:rPr>
              <w:drawing>
                <wp:inline distT="0" distB="0" distL="114300" distR="114300">
                  <wp:extent cx="1461770" cy="2890520"/>
                  <wp:effectExtent l="0" t="0" r="1143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1461770" cy="2890520"/>
                          </a:xfrm>
                          <a:prstGeom prst="rect">
                            <a:avLst/>
                          </a:prstGeom>
                          <a:noFill/>
                          <a:ln>
                            <a:noFill/>
                          </a:ln>
                        </pic:spPr>
                      </pic:pic>
                    </a:graphicData>
                  </a:graphic>
                </wp:inline>
              </w:drawing>
            </w:r>
          </w:p>
        </w:tc>
        <w:tc>
          <w:tcPr>
            <w:tcW w:w="4261" w:type="dxa"/>
            <w:tcBorders>
              <w:tl2br w:val="nil"/>
              <w:tr2bl w:val="nil"/>
            </w:tcBorders>
          </w:tcPr>
          <w:p>
            <w:pPr>
              <w:numPr>
                <w:ilvl w:val="0"/>
                <w:numId w:val="0"/>
              </w:numPr>
              <w:spacing w:line="276" w:lineRule="auto"/>
              <w:jc w:val="center"/>
              <w:rPr>
                <w:rFonts w:hint="eastAsia" w:ascii="等线" w:hAnsi="等线" w:eastAsia="等线"/>
                <w:sz w:val="24"/>
                <w:szCs w:val="24"/>
                <w:vertAlign w:val="baseline"/>
              </w:rPr>
            </w:pPr>
            <w:r>
              <w:rPr>
                <w:rFonts w:hint="eastAsia" w:ascii="Times New Roman" w:hAnsi="Times New Roman"/>
                <w:szCs w:val="21"/>
              </w:rPr>
              <w:drawing>
                <wp:inline distT="0" distB="0" distL="114300" distR="114300">
                  <wp:extent cx="1323340" cy="2896235"/>
                  <wp:effectExtent l="0" t="0" r="1016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1323340" cy="2896235"/>
                          </a:xfrm>
                          <a:prstGeom prst="rect">
                            <a:avLst/>
                          </a:prstGeom>
                          <a:noFill/>
                          <a:ln>
                            <a:noFill/>
                          </a:ln>
                        </pic:spPr>
                      </pic:pic>
                    </a:graphicData>
                  </a:graphic>
                </wp:inline>
              </w:drawing>
            </w:r>
          </w:p>
        </w:tc>
      </w:tr>
    </w:tbl>
    <w:p>
      <w:pPr>
        <w:pStyle w:val="5"/>
        <w:jc w:val="center"/>
        <w:rPr>
          <w:rFonts w:hint="eastAsia"/>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GammaLIN液氮回凝制冷高纯锗γ谱仪</w:t>
      </w:r>
    </w:p>
    <w:p>
      <w:pPr>
        <w:pStyle w:val="5"/>
        <w:jc w:val="center"/>
        <w:rPr>
          <w:rFonts w:hint="eastAsia"/>
          <w:lang w:val="en-US" w:eastAsia="zh-CN"/>
        </w:rPr>
      </w:pPr>
      <w:r>
        <w:rPr>
          <w:rFonts w:hint="eastAsia"/>
          <w:lang w:val="en-US" w:eastAsia="zh-CN"/>
        </w:rPr>
        <w:t>左：配置低本底铅室（典型本底1.8CPS）；右：配置超低本底铅室（典型本底1.0CPS ）</w:t>
      </w:r>
    </w:p>
    <w:p>
      <w:pPr>
        <w:rPr>
          <w:rFonts w:hint="eastAsia"/>
          <w:lang w:val="en-US" w:eastAsia="zh-CN"/>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jc w:val="center"/>
              <w:rPr>
                <w:rFonts w:hint="eastAsia"/>
                <w:vertAlign w:val="baseline"/>
                <w:lang w:val="en-US" w:eastAsia="zh-CN"/>
              </w:rPr>
            </w:pPr>
            <w:r>
              <w:rPr>
                <w:rFonts w:ascii="宋体" w:hAnsi="宋体"/>
                <w:sz w:val="28"/>
                <w:szCs w:val="28"/>
              </w:rPr>
              <w:drawing>
                <wp:inline distT="0" distB="0" distL="114300" distR="114300">
                  <wp:extent cx="4308475" cy="2415540"/>
                  <wp:effectExtent l="0" t="0" r="9525" b="10160"/>
                  <wp:docPr id="2"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1"/>
                          <pic:cNvPicPr>
                            <a:picLocks noChangeAspect="1"/>
                          </pic:cNvPicPr>
                        </pic:nvPicPr>
                        <pic:blipFill>
                          <a:blip r:embed="rId7"/>
                          <a:stretch>
                            <a:fillRect/>
                          </a:stretch>
                        </pic:blipFill>
                        <pic:spPr>
                          <a:xfrm>
                            <a:off x="0" y="0"/>
                            <a:ext cx="4308475" cy="2415540"/>
                          </a:xfrm>
                          <a:prstGeom prst="rect">
                            <a:avLst/>
                          </a:prstGeom>
                          <a:noFill/>
                          <a:ln>
                            <a:noFill/>
                          </a:ln>
                        </pic:spPr>
                      </pic:pic>
                    </a:graphicData>
                  </a:graphic>
                </wp:inline>
              </w:drawing>
            </w:r>
          </w:p>
        </w:tc>
      </w:tr>
    </w:tbl>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GammaLIN电制冷高纯锗谱仪</w:t>
      </w:r>
    </w:p>
    <w:p>
      <w:pPr>
        <w:rPr>
          <w:rFonts w:hint="eastAsia"/>
          <w:lang w:val="en-US" w:eastAsia="zh-CN"/>
        </w:rPr>
      </w:pPr>
    </w:p>
    <w:p>
      <w:pPr>
        <w:pStyle w:val="3"/>
        <w:numPr>
          <w:ilvl w:val="0"/>
          <w:numId w:val="1"/>
        </w:numPr>
        <w:bidi w:val="0"/>
        <w:ind w:left="425" w:leftChars="0" w:hanging="425" w:firstLineChars="0"/>
        <w:rPr>
          <w:rFonts w:hint="eastAsia"/>
          <w:b/>
          <w:lang w:val="en-US" w:eastAsia="zh-CN"/>
        </w:rPr>
      </w:pPr>
      <w:r>
        <w:rPr>
          <w:rFonts w:hint="eastAsia"/>
          <w:b/>
          <w:lang w:val="en-US" w:eastAsia="zh-CN"/>
        </w:rPr>
        <w:t>产品技术指标</w:t>
      </w:r>
    </w:p>
    <w:p>
      <w:pPr>
        <w:pStyle w:val="4"/>
        <w:bidi w:val="0"/>
        <w:spacing w:line="240" w:lineRule="auto"/>
        <w:rPr>
          <w:rFonts w:hint="eastAsia" w:ascii="黑体" w:hAnsi="黑体" w:eastAsia="黑体" w:cs="黑体"/>
          <w:sz w:val="28"/>
          <w:szCs w:val="22"/>
        </w:rPr>
      </w:pPr>
      <w:r>
        <w:rPr>
          <w:rFonts w:hint="eastAsia" w:ascii="黑体" w:hAnsi="黑体" w:eastAsia="黑体" w:cs="黑体"/>
          <w:sz w:val="28"/>
          <w:szCs w:val="22"/>
        </w:rPr>
        <w:t>（1）高纯锗探测器</w:t>
      </w:r>
    </w:p>
    <w:p>
      <w:pPr>
        <w:tabs>
          <w:tab w:val="left" w:pos="851"/>
        </w:tabs>
        <w:spacing w:line="276" w:lineRule="auto"/>
        <w:ind w:firstLine="420"/>
        <w:rPr>
          <w:rFonts w:ascii="等线" w:hAnsi="等线" w:eastAsia="等线"/>
          <w:sz w:val="24"/>
          <w:szCs w:val="24"/>
        </w:rPr>
      </w:pPr>
      <w:r>
        <w:rPr>
          <w:rFonts w:hint="eastAsia" w:ascii="等线" w:hAnsi="等线" w:eastAsia="等线"/>
          <w:sz w:val="24"/>
          <w:szCs w:val="24"/>
        </w:rPr>
        <w:t>可选配P型同轴探测器、P型</w:t>
      </w:r>
      <w:r>
        <w:rPr>
          <w:rFonts w:ascii="等线" w:hAnsi="等线" w:eastAsia="等线"/>
          <w:sz w:val="24"/>
          <w:szCs w:val="24"/>
        </w:rPr>
        <w:t>宽能型</w:t>
      </w:r>
      <w:r>
        <w:rPr>
          <w:rFonts w:hint="eastAsia" w:ascii="等线" w:hAnsi="等线" w:eastAsia="等线"/>
          <w:sz w:val="24"/>
          <w:szCs w:val="24"/>
        </w:rPr>
        <w:t>同</w:t>
      </w:r>
      <w:r>
        <w:rPr>
          <w:rFonts w:ascii="等线" w:hAnsi="等线" w:eastAsia="等线"/>
          <w:sz w:val="24"/>
          <w:szCs w:val="24"/>
        </w:rPr>
        <w:t>轴</w:t>
      </w:r>
      <w:r>
        <w:rPr>
          <w:rFonts w:hint="eastAsia" w:ascii="等线" w:hAnsi="等线" w:eastAsia="等线"/>
          <w:sz w:val="24"/>
          <w:szCs w:val="24"/>
        </w:rPr>
        <w:t>探测器</w:t>
      </w:r>
      <w:r>
        <w:rPr>
          <w:rFonts w:ascii="等线" w:hAnsi="等线" w:eastAsia="等线"/>
          <w:sz w:val="24"/>
          <w:szCs w:val="24"/>
        </w:rPr>
        <w:t>、</w:t>
      </w:r>
      <w:r>
        <w:rPr>
          <w:rFonts w:hint="eastAsia" w:ascii="等线" w:hAnsi="等线" w:eastAsia="等线"/>
          <w:sz w:val="24"/>
          <w:szCs w:val="24"/>
        </w:rPr>
        <w:t>井型探测器、平板型探测器等。</w:t>
      </w:r>
      <w:r>
        <w:rPr>
          <w:rFonts w:ascii="等线" w:hAnsi="等线" w:eastAsia="等线"/>
          <w:sz w:val="24"/>
          <w:szCs w:val="24"/>
        </w:rPr>
        <w:t>对于</w:t>
      </w:r>
      <w:r>
        <w:rPr>
          <w:rFonts w:hint="eastAsia" w:ascii="等线" w:hAnsi="等线" w:eastAsia="等线"/>
          <w:sz w:val="24"/>
          <w:szCs w:val="24"/>
        </w:rPr>
        <w:t>p型和宽能</w:t>
      </w:r>
      <w:r>
        <w:rPr>
          <w:rFonts w:ascii="等线" w:hAnsi="等线" w:eastAsia="等线"/>
          <w:sz w:val="24"/>
          <w:szCs w:val="24"/>
        </w:rPr>
        <w:t>型高纯锗探测器，</w:t>
      </w:r>
      <w:r>
        <w:rPr>
          <w:rFonts w:hint="eastAsia" w:ascii="等线" w:hAnsi="等线" w:eastAsia="等线"/>
          <w:sz w:val="24"/>
          <w:szCs w:val="24"/>
        </w:rPr>
        <w:t>探测效率</w:t>
      </w:r>
      <w:r>
        <w:rPr>
          <w:rFonts w:ascii="等线" w:hAnsi="等线" w:eastAsia="等线"/>
          <w:sz w:val="24"/>
          <w:szCs w:val="24"/>
        </w:rPr>
        <w:t>从</w:t>
      </w:r>
      <w:r>
        <w:rPr>
          <w:rFonts w:hint="eastAsia" w:ascii="等线" w:hAnsi="等线" w:eastAsia="等线"/>
          <w:sz w:val="24"/>
          <w:szCs w:val="24"/>
        </w:rPr>
        <w:t>10</w:t>
      </w:r>
      <w:r>
        <w:rPr>
          <w:rFonts w:ascii="等线" w:hAnsi="等线" w:eastAsia="等线"/>
          <w:sz w:val="24"/>
          <w:szCs w:val="24"/>
        </w:rPr>
        <w:t>%到</w:t>
      </w:r>
      <w:r>
        <w:rPr>
          <w:rFonts w:hint="eastAsia" w:ascii="等线" w:hAnsi="等线" w:eastAsia="等线"/>
          <w:sz w:val="24"/>
          <w:szCs w:val="24"/>
        </w:rPr>
        <w:t>175</w:t>
      </w:r>
      <w:r>
        <w:rPr>
          <w:rFonts w:ascii="等线" w:hAnsi="等线" w:eastAsia="等线"/>
          <w:sz w:val="24"/>
          <w:szCs w:val="24"/>
        </w:rPr>
        <w:t>%可选</w:t>
      </w:r>
      <w:r>
        <w:rPr>
          <w:rFonts w:hint="eastAsia" w:ascii="等线" w:hAnsi="等线" w:eastAsia="等线"/>
          <w:sz w:val="24"/>
          <w:szCs w:val="24"/>
        </w:rPr>
        <w:t>。对于</w:t>
      </w:r>
      <w:r>
        <w:rPr>
          <w:rFonts w:ascii="等线" w:hAnsi="等线" w:eastAsia="等线"/>
          <w:sz w:val="24"/>
          <w:szCs w:val="24"/>
        </w:rPr>
        <w:t>井型</w:t>
      </w:r>
      <w:r>
        <w:rPr>
          <w:rFonts w:hint="eastAsia" w:ascii="等线" w:hAnsi="等线" w:eastAsia="等线"/>
          <w:sz w:val="24"/>
          <w:szCs w:val="24"/>
        </w:rPr>
        <w:t>和平板型</w:t>
      </w:r>
      <w:r>
        <w:rPr>
          <w:rFonts w:ascii="等线" w:hAnsi="等线" w:eastAsia="等线"/>
          <w:sz w:val="24"/>
          <w:szCs w:val="24"/>
        </w:rPr>
        <w:t>探测器，探测效率从</w:t>
      </w:r>
      <w:r>
        <w:rPr>
          <w:rFonts w:hint="eastAsia" w:ascii="等线" w:hAnsi="等线" w:eastAsia="等线"/>
          <w:sz w:val="24"/>
          <w:szCs w:val="24"/>
        </w:rPr>
        <w:t>15</w:t>
      </w:r>
      <w:r>
        <w:rPr>
          <w:rFonts w:ascii="等线" w:hAnsi="等线" w:eastAsia="等线"/>
          <w:sz w:val="24"/>
          <w:szCs w:val="24"/>
        </w:rPr>
        <w:t>%</w:t>
      </w:r>
      <w:r>
        <w:rPr>
          <w:rFonts w:hint="eastAsia" w:ascii="等线" w:hAnsi="等线" w:eastAsia="等线"/>
          <w:sz w:val="24"/>
          <w:szCs w:val="24"/>
        </w:rPr>
        <w:t>到60</w:t>
      </w:r>
      <w:r>
        <w:rPr>
          <w:rFonts w:ascii="等线" w:hAnsi="等线" w:eastAsia="等线"/>
          <w:sz w:val="24"/>
          <w:szCs w:val="24"/>
        </w:rPr>
        <w:t>%可选。</w:t>
      </w:r>
    </w:p>
    <w:p>
      <w:pPr>
        <w:tabs>
          <w:tab w:val="left" w:pos="851"/>
        </w:tabs>
        <w:spacing w:line="276" w:lineRule="auto"/>
        <w:ind w:firstLine="420"/>
        <w:rPr>
          <w:rFonts w:ascii="等线" w:hAnsi="等线" w:eastAsia="等线"/>
          <w:sz w:val="24"/>
          <w:szCs w:val="24"/>
        </w:rPr>
      </w:pPr>
      <w:r>
        <w:rPr>
          <w:rFonts w:hint="eastAsia" w:ascii="等线" w:hAnsi="等线" w:eastAsia="等线"/>
          <w:sz w:val="24"/>
          <w:szCs w:val="24"/>
        </w:rPr>
        <w:t>常用P型</w:t>
      </w:r>
      <w:r>
        <w:rPr>
          <w:rFonts w:hint="eastAsia" w:ascii="等线" w:hAnsi="等线" w:eastAsia="等线"/>
          <w:sz w:val="24"/>
          <w:szCs w:val="24"/>
          <w:lang w:val="en-US" w:eastAsia="zh-CN"/>
        </w:rPr>
        <w:t>6</w:t>
      </w:r>
      <w:r>
        <w:rPr>
          <w:rFonts w:ascii="等线" w:hAnsi="等线" w:eastAsia="等线"/>
          <w:sz w:val="24"/>
          <w:szCs w:val="24"/>
        </w:rPr>
        <w:t>0%</w:t>
      </w:r>
      <w:r>
        <w:rPr>
          <w:rFonts w:hint="eastAsia" w:ascii="等线" w:hAnsi="等线" w:eastAsia="等线"/>
          <w:sz w:val="24"/>
          <w:szCs w:val="24"/>
        </w:rPr>
        <w:t>效率高纯锗探头性能指标：</w:t>
      </w:r>
    </w:p>
    <w:p>
      <w:pPr>
        <w:numPr>
          <w:ilvl w:val="0"/>
          <w:numId w:val="3"/>
        </w:numPr>
        <w:spacing w:line="360" w:lineRule="auto"/>
        <w:ind w:left="420" w:leftChars="200"/>
        <w:jc w:val="left"/>
        <w:rPr>
          <w:sz w:val="24"/>
          <w:szCs w:val="24"/>
        </w:rPr>
      </w:pPr>
      <w:r>
        <w:rPr>
          <w:rFonts w:hint="eastAsia"/>
          <w:sz w:val="24"/>
          <w:szCs w:val="24"/>
        </w:rPr>
        <w:t>能量</w:t>
      </w:r>
      <w:r>
        <w:rPr>
          <w:rFonts w:hint="eastAsia"/>
          <w:sz w:val="24"/>
          <w:szCs w:val="24"/>
          <w:lang w:val="en-US" w:eastAsia="zh-CN"/>
        </w:rPr>
        <w:t>响应</w:t>
      </w:r>
      <w:r>
        <w:rPr>
          <w:rFonts w:hint="eastAsia"/>
          <w:sz w:val="24"/>
          <w:szCs w:val="24"/>
        </w:rPr>
        <w:t>范围：</w:t>
      </w:r>
      <w:r>
        <w:rPr>
          <w:rFonts w:hint="eastAsia"/>
          <w:sz w:val="24"/>
          <w:szCs w:val="24"/>
          <w:lang w:val="en-US" w:eastAsia="zh-CN"/>
        </w:rPr>
        <w:t>优于40</w:t>
      </w:r>
      <w:r>
        <w:rPr>
          <w:rFonts w:hint="eastAsia"/>
          <w:snapToGrid w:val="0"/>
          <w:sz w:val="24"/>
          <w:szCs w:val="24"/>
        </w:rPr>
        <w:t>keV～10MeV</w:t>
      </w:r>
      <w:r>
        <w:rPr>
          <w:rFonts w:hint="eastAsia"/>
          <w:sz w:val="24"/>
          <w:szCs w:val="24"/>
        </w:rPr>
        <w:t>；</w:t>
      </w:r>
    </w:p>
    <w:p>
      <w:pPr>
        <w:numPr>
          <w:ilvl w:val="0"/>
          <w:numId w:val="3"/>
        </w:numPr>
        <w:spacing w:line="360" w:lineRule="auto"/>
        <w:ind w:left="420" w:leftChars="200"/>
        <w:jc w:val="left"/>
        <w:rPr>
          <w:sz w:val="24"/>
          <w:szCs w:val="24"/>
        </w:rPr>
      </w:pPr>
      <w:r>
        <w:rPr>
          <w:rFonts w:hint="eastAsia"/>
          <w:sz w:val="24"/>
          <w:szCs w:val="24"/>
        </w:rPr>
        <w:t>探测效率：≥</w:t>
      </w:r>
      <w:r>
        <w:rPr>
          <w:rFonts w:hint="eastAsia"/>
          <w:sz w:val="24"/>
          <w:szCs w:val="24"/>
          <w:lang w:val="en-US" w:eastAsia="zh-CN"/>
        </w:rPr>
        <w:t>6</w:t>
      </w:r>
      <w:r>
        <w:rPr>
          <w:rFonts w:hint="eastAsia"/>
          <w:sz w:val="24"/>
          <w:szCs w:val="24"/>
        </w:rPr>
        <w:t>0%；</w:t>
      </w:r>
    </w:p>
    <w:p>
      <w:pPr>
        <w:numPr>
          <w:ilvl w:val="0"/>
          <w:numId w:val="3"/>
        </w:numPr>
        <w:spacing w:line="360" w:lineRule="auto"/>
        <w:ind w:left="420" w:leftChars="200"/>
        <w:jc w:val="left"/>
        <w:rPr>
          <w:sz w:val="24"/>
          <w:szCs w:val="24"/>
        </w:rPr>
      </w:pPr>
      <w:r>
        <w:rPr>
          <w:rFonts w:hint="eastAsia"/>
          <w:sz w:val="24"/>
          <w:szCs w:val="24"/>
        </w:rPr>
        <w:t>能量分辨率：</w:t>
      </w:r>
    </w:p>
    <w:p>
      <w:pPr>
        <w:pStyle w:val="9"/>
        <w:numPr>
          <w:ilvl w:val="0"/>
          <w:numId w:val="4"/>
        </w:numPr>
        <w:spacing w:line="360" w:lineRule="auto"/>
        <w:ind w:left="1021" w:leftChars="486" w:firstLineChars="0"/>
        <w:jc w:val="left"/>
        <w:rPr>
          <w:snapToGrid w:val="0"/>
          <w:sz w:val="24"/>
          <w:szCs w:val="24"/>
        </w:rPr>
      </w:pPr>
      <w:r>
        <w:rPr>
          <w:rFonts w:hint="eastAsia"/>
          <w:snapToGrid w:val="0"/>
          <w:sz w:val="24"/>
          <w:szCs w:val="24"/>
        </w:rPr>
        <w:t>对 122 keV峰（Co-57）：＜</w:t>
      </w:r>
      <w:r>
        <w:rPr>
          <w:rFonts w:hint="eastAsia"/>
          <w:snapToGrid w:val="0"/>
          <w:sz w:val="24"/>
          <w:szCs w:val="24"/>
          <w:lang w:val="en-US" w:eastAsia="zh-CN"/>
        </w:rPr>
        <w:t>0.95</w:t>
      </w:r>
      <w:r>
        <w:rPr>
          <w:rFonts w:hint="eastAsia"/>
          <w:snapToGrid w:val="0"/>
          <w:sz w:val="24"/>
          <w:szCs w:val="24"/>
        </w:rPr>
        <w:t>keV；</w:t>
      </w:r>
    </w:p>
    <w:p>
      <w:pPr>
        <w:pStyle w:val="9"/>
        <w:numPr>
          <w:ilvl w:val="0"/>
          <w:numId w:val="4"/>
        </w:numPr>
        <w:spacing w:line="360" w:lineRule="auto"/>
        <w:ind w:left="1021" w:leftChars="486" w:firstLineChars="0"/>
        <w:jc w:val="left"/>
        <w:rPr>
          <w:snapToGrid w:val="0"/>
          <w:sz w:val="24"/>
          <w:szCs w:val="24"/>
        </w:rPr>
      </w:pPr>
      <w:r>
        <w:rPr>
          <w:rFonts w:hint="eastAsia"/>
          <w:snapToGrid w:val="0"/>
          <w:sz w:val="24"/>
          <w:szCs w:val="24"/>
        </w:rPr>
        <w:t>对1.332 MeV峰（Co-60）：＜1.</w:t>
      </w:r>
      <w:r>
        <w:rPr>
          <w:snapToGrid w:val="0"/>
          <w:sz w:val="24"/>
          <w:szCs w:val="24"/>
        </w:rPr>
        <w:t>9</w:t>
      </w:r>
      <w:r>
        <w:rPr>
          <w:rFonts w:hint="eastAsia"/>
          <w:snapToGrid w:val="0"/>
          <w:sz w:val="24"/>
          <w:szCs w:val="24"/>
        </w:rPr>
        <w:t>keV；</w:t>
      </w:r>
    </w:p>
    <w:p>
      <w:pPr>
        <w:numPr>
          <w:ilvl w:val="0"/>
          <w:numId w:val="3"/>
        </w:numPr>
        <w:spacing w:line="360" w:lineRule="auto"/>
        <w:ind w:left="420" w:leftChars="200"/>
        <w:jc w:val="left"/>
        <w:rPr>
          <w:sz w:val="24"/>
          <w:szCs w:val="24"/>
        </w:rPr>
      </w:pPr>
      <w:r>
        <w:rPr>
          <w:rFonts w:hint="eastAsia"/>
          <w:sz w:val="24"/>
          <w:szCs w:val="24"/>
        </w:rPr>
        <w:t>峰康比：≥68:1；</w:t>
      </w:r>
    </w:p>
    <w:p>
      <w:pPr>
        <w:numPr>
          <w:ilvl w:val="0"/>
          <w:numId w:val="3"/>
        </w:numPr>
        <w:spacing w:line="360" w:lineRule="auto"/>
        <w:ind w:left="420" w:leftChars="200"/>
        <w:jc w:val="left"/>
        <w:rPr>
          <w:sz w:val="24"/>
          <w:szCs w:val="24"/>
        </w:rPr>
      </w:pPr>
      <w:r>
        <w:rPr>
          <w:rFonts w:hint="eastAsia"/>
          <w:sz w:val="24"/>
          <w:szCs w:val="24"/>
        </w:rPr>
        <w:t>峰形：</w:t>
      </w:r>
    </w:p>
    <w:p>
      <w:pPr>
        <w:pStyle w:val="9"/>
        <w:numPr>
          <w:ilvl w:val="0"/>
          <w:numId w:val="4"/>
        </w:numPr>
        <w:spacing w:line="360" w:lineRule="auto"/>
        <w:ind w:left="1021" w:leftChars="486" w:firstLineChars="0"/>
        <w:jc w:val="left"/>
        <w:rPr>
          <w:snapToGrid w:val="0"/>
          <w:sz w:val="24"/>
          <w:szCs w:val="24"/>
        </w:rPr>
      </w:pPr>
      <w:r>
        <w:rPr>
          <w:snapToGrid w:val="0"/>
          <w:sz w:val="24"/>
          <w:szCs w:val="24"/>
        </w:rPr>
        <w:t>FW0.1M/FWHM ≤ 2.00</w:t>
      </w:r>
    </w:p>
    <w:p>
      <w:pPr>
        <w:pStyle w:val="9"/>
        <w:numPr>
          <w:ilvl w:val="0"/>
          <w:numId w:val="5"/>
        </w:numPr>
        <w:tabs>
          <w:tab w:val="left" w:pos="851"/>
        </w:tabs>
        <w:spacing w:line="276" w:lineRule="auto"/>
        <w:ind w:firstLineChars="0"/>
        <w:jc w:val="left"/>
        <w:rPr>
          <w:rFonts w:hint="eastAsia" w:ascii="等线" w:hAnsi="等线" w:eastAsia="等线"/>
          <w:sz w:val="24"/>
          <w:szCs w:val="24"/>
        </w:rPr>
      </w:pPr>
      <w:r>
        <w:rPr>
          <w:snapToGrid w:val="0"/>
          <w:sz w:val="24"/>
          <w:szCs w:val="24"/>
        </w:rPr>
        <w:t xml:space="preserve">FW0.02M/FWHM ≤ </w:t>
      </w:r>
      <w:r>
        <w:rPr>
          <w:rFonts w:hint="eastAsia"/>
          <w:snapToGrid w:val="0"/>
          <w:sz w:val="24"/>
          <w:szCs w:val="24"/>
          <w:lang w:val="en-US" w:eastAsia="zh-CN"/>
        </w:rPr>
        <w:t>2</w:t>
      </w:r>
      <w:r>
        <w:rPr>
          <w:snapToGrid w:val="0"/>
          <w:sz w:val="24"/>
          <w:szCs w:val="24"/>
        </w:rPr>
        <w:t>.</w:t>
      </w:r>
      <w:r>
        <w:rPr>
          <w:rFonts w:hint="eastAsia"/>
          <w:snapToGrid w:val="0"/>
          <w:sz w:val="24"/>
          <w:szCs w:val="24"/>
          <w:lang w:val="en-US" w:eastAsia="zh-CN"/>
        </w:rPr>
        <w:t>8</w:t>
      </w:r>
      <w:r>
        <w:rPr>
          <w:snapToGrid w:val="0"/>
          <w:sz w:val="24"/>
          <w:szCs w:val="24"/>
        </w:rPr>
        <w:t>0</w:t>
      </w:r>
    </w:p>
    <w:p>
      <w:pPr>
        <w:numPr>
          <w:ilvl w:val="0"/>
          <w:numId w:val="3"/>
        </w:numPr>
        <w:spacing w:line="360" w:lineRule="auto"/>
        <w:ind w:left="420" w:leftChars="200"/>
        <w:jc w:val="left"/>
        <w:rPr>
          <w:rFonts w:hint="eastAsia"/>
          <w:sz w:val="24"/>
          <w:szCs w:val="24"/>
        </w:rPr>
      </w:pPr>
      <w:r>
        <w:rPr>
          <w:rFonts w:hint="eastAsia"/>
          <w:sz w:val="24"/>
          <w:szCs w:val="24"/>
        </w:rPr>
        <w:t>冷指与封装：配套冷指, 低本底铝合金整体探头封装</w:t>
      </w:r>
      <w:r>
        <w:rPr>
          <w:rFonts w:hint="eastAsia"/>
          <w:sz w:val="24"/>
          <w:szCs w:val="24"/>
          <w:lang w:eastAsia="zh-CN"/>
        </w:rPr>
        <w:t>。</w:t>
      </w:r>
    </w:p>
    <w:p>
      <w:pPr>
        <w:pStyle w:val="4"/>
        <w:bidi w:val="0"/>
        <w:spacing w:line="240" w:lineRule="auto"/>
        <w:rPr>
          <w:rFonts w:hint="eastAsia" w:ascii="黑体" w:hAnsi="黑体" w:eastAsia="黑体" w:cs="黑体"/>
          <w:b/>
          <w:sz w:val="28"/>
          <w:szCs w:val="22"/>
        </w:rPr>
      </w:pPr>
      <w:r>
        <w:rPr>
          <w:rFonts w:hint="eastAsia" w:ascii="黑体" w:hAnsi="黑体" w:eastAsia="黑体" w:cs="黑体"/>
          <w:b/>
          <w:sz w:val="28"/>
          <w:szCs w:val="22"/>
        </w:rPr>
        <w:t>（2）GammaSpectrum-1</w:t>
      </w:r>
      <w:bookmarkStart w:id="2" w:name="_GoBack"/>
      <w:bookmarkEnd w:id="2"/>
      <w:r>
        <w:rPr>
          <w:rFonts w:hint="eastAsia" w:ascii="黑体" w:hAnsi="黑体" w:eastAsia="黑体" w:cs="黑体"/>
          <w:b/>
          <w:sz w:val="28"/>
          <w:szCs w:val="22"/>
        </w:rPr>
        <w:t>数字化多道</w:t>
      </w:r>
    </w:p>
    <w:p>
      <w:pPr>
        <w:numPr>
          <w:ilvl w:val="0"/>
          <w:numId w:val="6"/>
        </w:numPr>
        <w:tabs>
          <w:tab w:val="left" w:pos="420"/>
        </w:tabs>
        <w:wordWrap w:val="0"/>
        <w:spacing w:line="360" w:lineRule="auto"/>
        <w:ind w:left="840"/>
        <w:jc w:val="left"/>
        <w:rPr>
          <w:color w:val="000000" w:themeColor="text1"/>
          <w:sz w:val="24"/>
          <w:szCs w:val="24"/>
          <w14:textFill>
            <w14:solidFill>
              <w14:schemeClr w14:val="tx1"/>
            </w14:solidFill>
          </w14:textFill>
        </w:rPr>
      </w:pPr>
      <w:r>
        <w:rPr>
          <w:rFonts w:hint="eastAsia" w:ascii="等线" w:hAnsi="等线" w:eastAsia="等线" w:cs="等线"/>
          <w:color w:val="000000" w:themeColor="text1"/>
          <w:sz w:val="24"/>
          <w:szCs w:val="24"/>
          <w14:textFill>
            <w14:solidFill>
              <w14:schemeClr w14:val="tx1"/>
            </w14:solidFill>
          </w14:textFill>
        </w:rPr>
        <w:t>电子学类型：一体化数字电子学；</w:t>
      </w:r>
    </w:p>
    <w:p>
      <w:pPr>
        <w:numPr>
          <w:ilvl w:val="0"/>
          <w:numId w:val="6"/>
        </w:numPr>
        <w:tabs>
          <w:tab w:val="left" w:pos="420"/>
        </w:tabs>
        <w:wordWrap w:val="0"/>
        <w:spacing w:line="360" w:lineRule="auto"/>
        <w:ind w:left="840"/>
        <w:jc w:val="left"/>
        <w:rPr>
          <w:sz w:val="24"/>
          <w:szCs w:val="24"/>
        </w:rPr>
      </w:pPr>
      <w:r>
        <w:rPr>
          <w:rFonts w:hint="eastAsia"/>
          <w:sz w:val="24"/>
          <w:szCs w:val="24"/>
        </w:rPr>
        <w:t>最大数据通过率：≥100kcps；</w:t>
      </w:r>
    </w:p>
    <w:p>
      <w:pPr>
        <w:numPr>
          <w:ilvl w:val="0"/>
          <w:numId w:val="6"/>
        </w:numPr>
        <w:tabs>
          <w:tab w:val="left" w:pos="420"/>
        </w:tabs>
        <w:wordWrap w:val="0"/>
        <w:spacing w:line="360" w:lineRule="auto"/>
        <w:ind w:left="840"/>
        <w:jc w:val="left"/>
        <w:rPr>
          <w:sz w:val="24"/>
          <w:szCs w:val="24"/>
        </w:rPr>
      </w:pPr>
      <w:r>
        <w:rPr>
          <w:rFonts w:hint="eastAsia"/>
          <w:sz w:val="24"/>
          <w:szCs w:val="24"/>
        </w:rPr>
        <w:t>粗调增益：1，2，4，8，16、32或64可选；</w:t>
      </w:r>
    </w:p>
    <w:p>
      <w:pPr>
        <w:numPr>
          <w:ilvl w:val="0"/>
          <w:numId w:val="6"/>
        </w:numPr>
        <w:tabs>
          <w:tab w:val="left" w:pos="420"/>
        </w:tabs>
        <w:wordWrap w:val="0"/>
        <w:spacing w:line="360" w:lineRule="auto"/>
        <w:ind w:left="840"/>
        <w:jc w:val="left"/>
        <w:rPr>
          <w:sz w:val="24"/>
          <w:szCs w:val="24"/>
        </w:rPr>
      </w:pPr>
      <w:r>
        <w:rPr>
          <w:rFonts w:hint="eastAsia"/>
          <w:sz w:val="24"/>
          <w:szCs w:val="24"/>
        </w:rPr>
        <w:t>细调增益：0.25~1可调；</w:t>
      </w:r>
    </w:p>
    <w:p>
      <w:pPr>
        <w:numPr>
          <w:ilvl w:val="0"/>
          <w:numId w:val="6"/>
        </w:numPr>
        <w:tabs>
          <w:tab w:val="left" w:pos="420"/>
        </w:tabs>
        <w:wordWrap w:val="0"/>
        <w:spacing w:line="360" w:lineRule="auto"/>
        <w:ind w:left="840"/>
        <w:jc w:val="left"/>
        <w:rPr>
          <w:sz w:val="24"/>
          <w:szCs w:val="24"/>
        </w:rPr>
      </w:pPr>
      <w:r>
        <w:rPr>
          <w:rFonts w:hint="eastAsia"/>
          <w:sz w:val="24"/>
          <w:szCs w:val="24"/>
        </w:rPr>
        <w:t>最大道址：32768（32k）</w:t>
      </w:r>
      <w:r>
        <w:rPr>
          <w:rFonts w:hint="eastAsia"/>
          <w:sz w:val="24"/>
          <w:szCs w:val="24"/>
          <w:lang w:eastAsia="zh-CN"/>
        </w:rPr>
        <w:t>，支持2048（2k）、4096（4k）、8192（8k）、16384（16k）、32768（32k）可选</w:t>
      </w:r>
      <w:r>
        <w:rPr>
          <w:rFonts w:hint="eastAsia"/>
          <w:sz w:val="24"/>
          <w:szCs w:val="24"/>
        </w:rPr>
        <w:t>；</w:t>
      </w:r>
    </w:p>
    <w:p>
      <w:pPr>
        <w:numPr>
          <w:ilvl w:val="0"/>
          <w:numId w:val="6"/>
        </w:numPr>
        <w:tabs>
          <w:tab w:val="left" w:pos="420"/>
        </w:tabs>
        <w:wordWrap w:val="0"/>
        <w:spacing w:line="360" w:lineRule="auto"/>
        <w:ind w:left="840"/>
        <w:jc w:val="left"/>
        <w:rPr>
          <w:sz w:val="24"/>
          <w:szCs w:val="24"/>
        </w:rPr>
      </w:pPr>
      <w:r>
        <w:rPr>
          <w:rFonts w:hint="eastAsia"/>
          <w:sz w:val="24"/>
          <w:szCs w:val="24"/>
        </w:rPr>
        <w:t>成形时间常数：上升时间从0.8μs至23μs可调，每步0.2μs；平顶时间从0.3至2.4μs，每步0.1μs，由计算机选择（在自动最优化功能下自动调整）；</w:t>
      </w:r>
    </w:p>
    <w:p>
      <w:pPr>
        <w:numPr>
          <w:ilvl w:val="0"/>
          <w:numId w:val="6"/>
        </w:numPr>
        <w:tabs>
          <w:tab w:val="left" w:pos="420"/>
        </w:tabs>
        <w:wordWrap w:val="0"/>
        <w:spacing w:line="360" w:lineRule="auto"/>
        <w:ind w:left="840"/>
        <w:jc w:val="left"/>
        <w:rPr>
          <w:sz w:val="24"/>
          <w:szCs w:val="24"/>
        </w:rPr>
      </w:pPr>
      <w:r>
        <w:rPr>
          <w:rFonts w:hint="eastAsia"/>
          <w:sz w:val="24"/>
          <w:szCs w:val="24"/>
        </w:rPr>
        <w:t>线性：积分非线性≤0.025%；微分非线性≤1%；</w:t>
      </w:r>
    </w:p>
    <w:p>
      <w:pPr>
        <w:numPr>
          <w:ilvl w:val="0"/>
          <w:numId w:val="6"/>
        </w:numPr>
        <w:tabs>
          <w:tab w:val="left" w:pos="420"/>
        </w:tabs>
        <w:wordWrap w:val="0"/>
        <w:spacing w:line="360" w:lineRule="auto"/>
        <w:ind w:left="840"/>
        <w:jc w:val="left"/>
        <w:rPr>
          <w:sz w:val="24"/>
          <w:szCs w:val="24"/>
        </w:rPr>
      </w:pPr>
      <w:r>
        <w:rPr>
          <w:rFonts w:hint="eastAsia"/>
          <w:sz w:val="24"/>
          <w:szCs w:val="24"/>
        </w:rPr>
        <w:t>温度系数：增益＜35ppm/</w:t>
      </w:r>
      <w:r>
        <w:rPr>
          <w:rFonts w:hint="eastAsia"/>
          <w:sz w:val="24"/>
          <w:szCs w:val="24"/>
          <w:vertAlign w:val="superscript"/>
        </w:rPr>
        <w:t>o</w:t>
      </w:r>
      <w:r>
        <w:rPr>
          <w:rFonts w:hint="eastAsia"/>
          <w:sz w:val="24"/>
          <w:szCs w:val="24"/>
        </w:rPr>
        <w:t>C；零点＜3ppm/</w:t>
      </w:r>
      <w:r>
        <w:rPr>
          <w:rFonts w:hint="eastAsia"/>
          <w:sz w:val="24"/>
          <w:szCs w:val="24"/>
          <w:vertAlign w:val="superscript"/>
        </w:rPr>
        <w:t xml:space="preserve"> o</w:t>
      </w:r>
      <w:r>
        <w:rPr>
          <w:rFonts w:hint="eastAsia"/>
          <w:sz w:val="24"/>
          <w:szCs w:val="24"/>
        </w:rPr>
        <w:t>C；</w:t>
      </w:r>
    </w:p>
    <w:p>
      <w:pPr>
        <w:numPr>
          <w:ilvl w:val="0"/>
          <w:numId w:val="6"/>
        </w:numPr>
        <w:tabs>
          <w:tab w:val="left" w:pos="420"/>
        </w:tabs>
        <w:wordWrap w:val="0"/>
        <w:spacing w:line="360" w:lineRule="auto"/>
        <w:ind w:left="840"/>
        <w:jc w:val="left"/>
        <w:rPr>
          <w:sz w:val="24"/>
          <w:szCs w:val="24"/>
        </w:rPr>
      </w:pPr>
      <w:r>
        <w:rPr>
          <w:rFonts w:hint="eastAsia"/>
          <w:sz w:val="24"/>
          <w:szCs w:val="24"/>
        </w:rPr>
        <w:t>具有数字化稳谱、低频噪声抑制、自动最优化、自动极零、谱数据断电保存、零死时间校正和虚拟示波器等功能；</w:t>
      </w:r>
    </w:p>
    <w:p>
      <w:pPr>
        <w:numPr>
          <w:ilvl w:val="0"/>
          <w:numId w:val="6"/>
        </w:numPr>
        <w:tabs>
          <w:tab w:val="left" w:pos="420"/>
        </w:tabs>
        <w:wordWrap w:val="0"/>
        <w:spacing w:line="360" w:lineRule="auto"/>
        <w:ind w:left="840"/>
        <w:jc w:val="left"/>
        <w:rPr>
          <w:rFonts w:hint="eastAsia"/>
          <w:sz w:val="24"/>
          <w:szCs w:val="24"/>
        </w:rPr>
      </w:pPr>
      <w:r>
        <w:rPr>
          <w:rFonts w:hint="eastAsia"/>
          <w:sz w:val="24"/>
          <w:szCs w:val="24"/>
        </w:rPr>
        <w:t>具有全数字化自动高压加载</w:t>
      </w:r>
      <w:r>
        <w:rPr>
          <w:rFonts w:hint="eastAsia"/>
          <w:sz w:val="24"/>
          <w:szCs w:val="24"/>
          <w:lang w:eastAsia="zh-CN"/>
        </w:rPr>
        <w:t>，</w:t>
      </w:r>
      <w:r>
        <w:rPr>
          <w:rFonts w:hint="eastAsia"/>
          <w:sz w:val="24"/>
          <w:szCs w:val="24"/>
        </w:rPr>
        <w:t>高压设置范围500~5000V；</w:t>
      </w:r>
    </w:p>
    <w:p>
      <w:pPr>
        <w:numPr>
          <w:ilvl w:val="0"/>
          <w:numId w:val="6"/>
        </w:numPr>
        <w:tabs>
          <w:tab w:val="left" w:pos="420"/>
        </w:tabs>
        <w:wordWrap w:val="0"/>
        <w:spacing w:line="360" w:lineRule="auto"/>
        <w:ind w:left="840"/>
        <w:jc w:val="left"/>
        <w:rPr>
          <w:rFonts w:hint="eastAsia"/>
          <w:sz w:val="24"/>
          <w:szCs w:val="24"/>
        </w:rPr>
      </w:pPr>
      <w:r>
        <w:rPr>
          <w:rFonts w:hint="eastAsia"/>
          <w:sz w:val="24"/>
          <w:szCs w:val="24"/>
        </w:rPr>
        <w:t>工作温度：-20℃~50℃。</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numPr>
                <w:ilvl w:val="0"/>
                <w:numId w:val="0"/>
              </w:numPr>
              <w:tabs>
                <w:tab w:val="left" w:pos="420"/>
              </w:tabs>
              <w:wordWrap w:val="0"/>
              <w:spacing w:line="360" w:lineRule="auto"/>
              <w:jc w:val="center"/>
              <w:rPr>
                <w:rFonts w:hint="eastAsia"/>
                <w:sz w:val="24"/>
                <w:szCs w:val="24"/>
                <w:vertAlign w:val="baseline"/>
              </w:rPr>
            </w:pPr>
            <w:r>
              <w:rPr>
                <w:sz w:val="24"/>
                <w:szCs w:val="24"/>
              </w:rPr>
              <w:drawing>
                <wp:inline distT="0" distB="0" distL="114300" distR="114300">
                  <wp:extent cx="3583940" cy="2008505"/>
                  <wp:effectExtent l="0" t="0" r="10160" b="10795"/>
                  <wp:docPr id="8" name="图片 4" descr="efcec6db48ad068e507c2af5ca83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efcec6db48ad068e507c2af5ca833ef"/>
                          <pic:cNvPicPr>
                            <a:picLocks noChangeAspect="1"/>
                          </pic:cNvPicPr>
                        </pic:nvPicPr>
                        <pic:blipFill>
                          <a:blip r:embed="rId8"/>
                          <a:stretch>
                            <a:fillRect/>
                          </a:stretch>
                        </pic:blipFill>
                        <pic:spPr>
                          <a:xfrm>
                            <a:off x="0" y="0"/>
                            <a:ext cx="3583940" cy="2008505"/>
                          </a:xfrm>
                          <a:prstGeom prst="rect">
                            <a:avLst/>
                          </a:prstGeom>
                          <a:noFill/>
                          <a:ln>
                            <a:noFill/>
                          </a:ln>
                        </pic:spPr>
                      </pic:pic>
                    </a:graphicData>
                  </a:graphic>
                </wp:inline>
              </w:drawing>
            </w:r>
          </w:p>
        </w:tc>
      </w:tr>
    </w:tbl>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 xml:space="preserve"> 数字化多道</w:t>
      </w:r>
    </w:p>
    <w:p>
      <w:pPr>
        <w:numPr>
          <w:ilvl w:val="0"/>
          <w:numId w:val="0"/>
        </w:numPr>
        <w:tabs>
          <w:tab w:val="left" w:pos="420"/>
        </w:tabs>
        <w:wordWrap w:val="0"/>
        <w:spacing w:line="360" w:lineRule="auto"/>
        <w:jc w:val="left"/>
        <w:rPr>
          <w:rFonts w:hint="eastAsia"/>
          <w:sz w:val="24"/>
          <w:szCs w:val="24"/>
        </w:rPr>
      </w:pPr>
    </w:p>
    <w:p>
      <w:pPr>
        <w:pStyle w:val="4"/>
        <w:bidi w:val="0"/>
        <w:spacing w:line="240" w:lineRule="auto"/>
        <w:rPr>
          <w:rFonts w:hint="eastAsia" w:ascii="黑体" w:hAnsi="黑体" w:eastAsia="黑体" w:cs="黑体"/>
          <w:b/>
          <w:sz w:val="28"/>
          <w:szCs w:val="22"/>
        </w:rPr>
      </w:pPr>
      <w:r>
        <w:rPr>
          <w:rFonts w:hint="eastAsia" w:ascii="黑体" w:hAnsi="黑体" w:eastAsia="黑体" w:cs="黑体"/>
          <w:b/>
          <w:sz w:val="28"/>
          <w:szCs w:val="22"/>
        </w:rPr>
        <w:t>（3）GammaSharp谱仪控制与能谱分析软件</w:t>
      </w:r>
    </w:p>
    <w:p>
      <w:pPr>
        <w:spacing w:line="480" w:lineRule="exact"/>
        <w:ind w:firstLine="480" w:firstLineChars="200"/>
        <w:rPr>
          <w:rFonts w:ascii="Times New Roman" w:hAnsi="Times New Roman"/>
          <w:sz w:val="24"/>
          <w:szCs w:val="24"/>
        </w:rPr>
      </w:pPr>
      <w:r>
        <w:rPr>
          <w:rFonts w:hint="eastAsia" w:ascii="Times New Roman" w:hAnsi="Times New Roman"/>
          <w:sz w:val="24"/>
          <w:szCs w:val="24"/>
        </w:rPr>
        <w:t>GammaSharpγ能谱分析软件集成硬件控制、能谱获取、数据分析、报告生成和质量控制于一体，以全自动分析为导航，在选择性精密交互分析的基础上输出分析结果，具有以下主要功能：</w:t>
      </w:r>
    </w:p>
    <w:p>
      <w:pPr>
        <w:numPr>
          <w:ilvl w:val="0"/>
          <w:numId w:val="6"/>
        </w:numPr>
        <w:tabs>
          <w:tab w:val="left" w:pos="420"/>
          <w:tab w:val="left" w:pos="840"/>
        </w:tabs>
        <w:wordWrap w:val="0"/>
        <w:spacing w:line="360" w:lineRule="auto"/>
        <w:ind w:left="840"/>
        <w:rPr>
          <w:rFonts w:hint="eastAsia" w:ascii="宋体" w:hAnsi="宋体" w:eastAsia="宋体" w:cs="宋体"/>
          <w:color w:val="auto"/>
          <w:sz w:val="24"/>
          <w:szCs w:val="24"/>
        </w:rPr>
      </w:pPr>
      <w:bookmarkStart w:id="1" w:name="_Hlk70156781"/>
      <w:r>
        <w:rPr>
          <w:rFonts w:hint="eastAsia" w:ascii="宋体" w:hAnsi="宋体" w:eastAsia="宋体" w:cs="宋体"/>
          <w:color w:val="auto"/>
          <w:sz w:val="24"/>
          <w:szCs w:val="24"/>
        </w:rPr>
        <w:t>分析用核素库：来自ENSF（Evaluated nuclear structure data file），有3000多种放射性同位素的谱线系，用户在使用过程中可以实时查询谱线信息</w:t>
      </w:r>
      <w:r>
        <w:rPr>
          <w:rFonts w:hint="eastAsia" w:ascii="宋体" w:hAnsi="宋体" w:eastAsia="宋体" w:cs="宋体"/>
          <w:color w:val="auto"/>
          <w:sz w:val="24"/>
          <w:szCs w:val="24"/>
          <w:lang w:eastAsia="zh-CN"/>
        </w:rPr>
        <w:t>。</w:t>
      </w:r>
    </w:p>
    <w:p>
      <w:pPr>
        <w:numPr>
          <w:ilvl w:val="0"/>
          <w:numId w:val="6"/>
        </w:numPr>
        <w:tabs>
          <w:tab w:val="left" w:pos="420"/>
          <w:tab w:val="left" w:pos="840"/>
        </w:tabs>
        <w:wordWrap w:val="0"/>
        <w:spacing w:line="360" w:lineRule="auto"/>
        <w:ind w:left="8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内置可编辑核素库：软件包含核素库与相应的伽马射线能量数据, 用户可在此基础上进一步编辑并生成自定义子库，软件核素库支持对核素名称、质量、能量的查询，支持对母子核的编辑；</w:t>
      </w:r>
    </w:p>
    <w:p>
      <w:pPr>
        <w:numPr>
          <w:ilvl w:val="0"/>
          <w:numId w:val="6"/>
        </w:numPr>
        <w:tabs>
          <w:tab w:val="left" w:pos="420"/>
          <w:tab w:val="left" w:pos="840"/>
        </w:tabs>
        <w:wordWrap w:val="0"/>
        <w:spacing w:line="360" w:lineRule="auto"/>
        <w:ind w:left="8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语言：中、英文谱获取与分析软件，支持语言定制；</w:t>
      </w:r>
    </w:p>
    <w:p>
      <w:pPr>
        <w:numPr>
          <w:ilvl w:val="0"/>
          <w:numId w:val="6"/>
        </w:numPr>
        <w:tabs>
          <w:tab w:val="left" w:pos="420"/>
          <w:tab w:val="left" w:pos="840"/>
        </w:tabs>
        <w:wordWrap w:val="0"/>
        <w:spacing w:line="360" w:lineRule="auto"/>
        <w:ind w:left="8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系统的参数设置与硬件控制，包括增益细调、启动数字化稳谱、调节高压、显示实时间/活时间和脉冲宽度、设置上下甄别阈等；</w:t>
      </w:r>
    </w:p>
    <w:p>
      <w:pPr>
        <w:numPr>
          <w:ilvl w:val="0"/>
          <w:numId w:val="6"/>
        </w:numPr>
        <w:tabs>
          <w:tab w:val="left" w:pos="420"/>
          <w:tab w:val="left" w:pos="840"/>
        </w:tabs>
        <w:wordWrap w:val="0"/>
        <w:spacing w:line="360" w:lineRule="auto"/>
        <w:ind w:left="8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能谱获取与显示：具有多路谱图同步获取功能；全自动定量解析，可对奇变峰形进行交互分析，可定量解析重峰，最大可解析20重峰；</w:t>
      </w:r>
    </w:p>
    <w:p>
      <w:pPr>
        <w:numPr>
          <w:ilvl w:val="0"/>
          <w:numId w:val="6"/>
        </w:numPr>
        <w:tabs>
          <w:tab w:val="left" w:pos="420"/>
          <w:tab w:val="left" w:pos="840"/>
        </w:tabs>
        <w:wordWrap w:val="0"/>
        <w:spacing w:line="360" w:lineRule="auto"/>
        <w:ind w:left="8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谱分析与活度计算：多种寻峰方法与峰面积计算方法、多种本底算法、多种校正功能；集成运动控制、谱仪控制、能谱获取、自动寻峰、自动能量刻度、自动效率刻度、核素识别、重叠峰解谱、符合相加校正、峰面积计算、本底扣除、加权平均活度计算、最小探测活度计算、自动γ核素分析报告、自动多次测量、延时测量、核数据库、报告生成和质量控制等功能，以上功能，可手动实现，也可以设置全自动实现；</w:t>
      </w:r>
    </w:p>
    <w:p>
      <w:pPr>
        <w:numPr>
          <w:ilvl w:val="0"/>
          <w:numId w:val="6"/>
        </w:numPr>
        <w:tabs>
          <w:tab w:val="left" w:pos="420"/>
          <w:tab w:val="left" w:pos="840"/>
        </w:tabs>
        <w:wordWrap w:val="0"/>
        <w:spacing w:line="360" w:lineRule="auto"/>
        <w:ind w:left="84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谱分析校正功能：母子核衰变校正；样品收集与谱获取期间的衰变校正；</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运动控制：可实现铅室开合、样品抓取、放置等的运动控制；</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条形码读取控制与数据获取功能；</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能量刻度：通过单峰拟合定位峰位，用户根据预先的知识确定峰位对应的能量，软件提供核素峰信息实时查询功能，具有全自动能量刻度功能；</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效率刻度：软件提供三种功能，一是调用基于标准源实验测量得到的效率刻度曲线，二是采用无源效率刻度软件（CAD建模或者三维激光扫描建模）的计算结果，三是采用基于标准源效率刻度因子修正的结果；</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软件具有精确的级联符合相加校正功能；</w:t>
      </w:r>
    </w:p>
    <w:p>
      <w:pPr>
        <w:numPr>
          <w:ilvl w:val="0"/>
          <w:numId w:val="6"/>
        </w:numPr>
        <w:tabs>
          <w:tab w:val="left" w:pos="420"/>
          <w:tab w:val="left" w:pos="84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活度计算：对于同一核素的不同的γ峰，同时考虑分支比、效率刻度因子，通过加权平均计算活度。在活度计算过程中同时考虑测量过程的核素衰减和死时间校正等；</w:t>
      </w:r>
    </w:p>
    <w:p>
      <w:pPr>
        <w:numPr>
          <w:ilvl w:val="0"/>
          <w:numId w:val="6"/>
        </w:numPr>
        <w:tabs>
          <w:tab w:val="left" w:pos="420"/>
          <w:tab w:val="left" w:pos="84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最小可探测限计算：内置Currie MDA，KTA MDA，PISO MDA，Critical level等分析方法供选择；</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能设置测量结果报警阈值；</w:t>
      </w:r>
    </w:p>
    <w:p>
      <w:pPr>
        <w:numPr>
          <w:ilvl w:val="0"/>
          <w:numId w:val="6"/>
        </w:numPr>
        <w:tabs>
          <w:tab w:val="left" w:pos="42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能与自动进样器或其软件联用，实现自动连续无人值守测量；</w:t>
      </w:r>
    </w:p>
    <w:p>
      <w:pPr>
        <w:numPr>
          <w:ilvl w:val="0"/>
          <w:numId w:val="6"/>
        </w:numPr>
        <w:tabs>
          <w:tab w:val="left" w:pos="420"/>
          <w:tab w:val="left" w:pos="84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不确定度分析：综合计算探测效率不确定度、计数率不确定度给出能谱测量结果的不确定度；</w:t>
      </w:r>
    </w:p>
    <w:p>
      <w:pPr>
        <w:numPr>
          <w:ilvl w:val="0"/>
          <w:numId w:val="6"/>
        </w:numPr>
        <w:tabs>
          <w:tab w:val="left" w:pos="420"/>
          <w:tab w:val="left" w:pos="840"/>
        </w:tabs>
        <w:wordWrap w:val="0"/>
        <w:spacing w:line="360" w:lineRule="auto"/>
        <w:ind w:left="840"/>
        <w:rPr>
          <w:rFonts w:hint="eastAsia" w:ascii="宋体" w:hAnsi="宋体" w:eastAsia="宋体" w:cs="宋体"/>
          <w:sz w:val="24"/>
          <w:szCs w:val="24"/>
        </w:rPr>
      </w:pPr>
      <w:r>
        <w:rPr>
          <w:rFonts w:hint="eastAsia" w:ascii="宋体" w:hAnsi="宋体" w:eastAsia="宋体" w:cs="宋体"/>
          <w:sz w:val="24"/>
          <w:szCs w:val="24"/>
        </w:rPr>
        <w:t>报告输出：以TXT、PDF、HTML和XML等格式输出报告，可定制报告输出格式。</w:t>
      </w:r>
      <w:bookmarkEnd w:id="1"/>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numPr>
                <w:ilvl w:val="0"/>
                <w:numId w:val="0"/>
              </w:numPr>
              <w:tabs>
                <w:tab w:val="left" w:pos="420"/>
                <w:tab w:val="left" w:pos="840"/>
              </w:tabs>
              <w:wordWrap w:val="0"/>
              <w:spacing w:line="360" w:lineRule="auto"/>
              <w:jc w:val="center"/>
              <w:rPr>
                <w:rFonts w:hint="eastAsia" w:ascii="宋体" w:hAnsi="宋体" w:eastAsia="宋体" w:cs="宋体"/>
                <w:sz w:val="24"/>
                <w:szCs w:val="24"/>
                <w:vertAlign w:val="baseline"/>
              </w:rPr>
            </w:pPr>
            <w:r>
              <w:drawing>
                <wp:inline distT="0" distB="0" distL="114300" distR="114300">
                  <wp:extent cx="5039995" cy="2729230"/>
                  <wp:effectExtent l="0" t="0" r="190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039995" cy="2729230"/>
                          </a:xfrm>
                          <a:prstGeom prst="rect">
                            <a:avLst/>
                          </a:prstGeom>
                          <a:noFill/>
                          <a:ln>
                            <a:noFill/>
                          </a:ln>
                        </pic:spPr>
                      </pic:pic>
                    </a:graphicData>
                  </a:graphic>
                </wp:inline>
              </w:drawing>
            </w:r>
          </w:p>
        </w:tc>
      </w:tr>
    </w:tbl>
    <w:p>
      <w:pPr>
        <w:pStyle w:val="5"/>
        <w:jc w:val="center"/>
        <w:rPr>
          <w:rFonts w:hint="eastAsia"/>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w:t>
      </w:r>
      <w:r>
        <w:rPr>
          <w:rFonts w:hint="eastAsia"/>
        </w:rPr>
        <w:t xml:space="preserve"> GammaSharp能谱分析软件主界面</w:t>
      </w:r>
    </w:p>
    <w:p>
      <w:pPr>
        <w:rPr>
          <w:rFonts w:hint="eastAsia"/>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jc w:val="center"/>
              <w:rPr>
                <w:rFonts w:hint="eastAsia"/>
                <w:vertAlign w:val="baseline"/>
                <w:lang w:val="en-US" w:eastAsia="zh-CN"/>
              </w:rPr>
            </w:pPr>
            <w:r>
              <w:rPr>
                <w:szCs w:val="28"/>
              </w:rPr>
              <w:drawing>
                <wp:inline distT="0" distB="0" distL="114300" distR="114300">
                  <wp:extent cx="4634230" cy="3877945"/>
                  <wp:effectExtent l="9525" t="9525" r="1714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4634230" cy="3877945"/>
                          </a:xfrm>
                          <a:prstGeom prst="rect">
                            <a:avLst/>
                          </a:prstGeom>
                          <a:noFill/>
                          <a:ln>
                            <a:solidFill>
                              <a:schemeClr val="bg1"/>
                            </a:solidFill>
                          </a:ln>
                        </pic:spPr>
                      </pic:pic>
                    </a:graphicData>
                  </a:graphic>
                </wp:inline>
              </w:drawing>
            </w:r>
          </w:p>
        </w:tc>
      </w:tr>
    </w:tbl>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GammaSharp能谱分析软件交互分析界面</w:t>
      </w:r>
    </w:p>
    <w:p>
      <w:pPr>
        <w:rPr>
          <w:rFonts w:hint="eastAsia"/>
          <w:lang w:val="en-US" w:eastAsia="zh-CN"/>
        </w:rPr>
      </w:pPr>
    </w:p>
    <w:p>
      <w:pPr>
        <w:pStyle w:val="4"/>
        <w:bidi w:val="0"/>
        <w:spacing w:line="240" w:lineRule="auto"/>
        <w:rPr>
          <w:rFonts w:hint="eastAsia" w:ascii="黑体" w:hAnsi="黑体" w:eastAsia="黑体" w:cs="黑体"/>
          <w:b/>
          <w:sz w:val="28"/>
          <w:szCs w:val="22"/>
        </w:rPr>
      </w:pPr>
      <w:r>
        <w:rPr>
          <w:rFonts w:hint="eastAsia" w:ascii="黑体" w:hAnsi="黑体" w:eastAsia="黑体" w:cs="黑体"/>
          <w:b/>
          <w:sz w:val="28"/>
          <w:szCs w:val="22"/>
        </w:rPr>
        <w:t>（4）Gammacalib无源效率刻度软件</w:t>
      </w:r>
    </w:p>
    <w:p>
      <w:pPr>
        <w:numPr>
          <w:ilvl w:val="0"/>
          <w:numId w:val="7"/>
        </w:numPr>
        <w:spacing w:line="276" w:lineRule="auto"/>
        <w:ind w:firstLine="491" w:firstLineChars="205"/>
        <w:rPr>
          <w:rFonts w:ascii="等线" w:hAnsi="等线" w:eastAsia="等线"/>
          <w:sz w:val="24"/>
          <w:szCs w:val="24"/>
        </w:rPr>
      </w:pPr>
      <w:r>
        <w:rPr>
          <w:rFonts w:ascii="等线" w:hAnsi="等线" w:eastAsia="等线"/>
          <w:sz w:val="24"/>
          <w:szCs w:val="24"/>
        </w:rPr>
        <w:t>采用功能强大的CAD软件建模，实现对任意组合几何形状的体源的三维可视化快速建模，包括但不限于点源、柱体状、体源、平面源、马林杯、以及三通管、螺帽、螺栓等，由软件计算其效率刻度曲线；</w:t>
      </w:r>
    </w:p>
    <w:p>
      <w:pPr>
        <w:numPr>
          <w:ilvl w:val="0"/>
          <w:numId w:val="7"/>
        </w:numPr>
        <w:spacing w:line="276" w:lineRule="auto"/>
        <w:ind w:firstLine="491" w:firstLineChars="205"/>
        <w:rPr>
          <w:rFonts w:ascii="等线" w:hAnsi="等线" w:eastAsia="等线"/>
          <w:sz w:val="24"/>
          <w:szCs w:val="24"/>
        </w:rPr>
      </w:pPr>
      <w:r>
        <w:rPr>
          <w:rFonts w:hint="eastAsia" w:ascii="等线" w:hAnsi="等线" w:eastAsia="等线"/>
          <w:sz w:val="24"/>
          <w:szCs w:val="24"/>
        </w:rPr>
        <w:t>计算能</w:t>
      </w:r>
      <w:r>
        <w:rPr>
          <w:rFonts w:ascii="等线" w:hAnsi="等线" w:eastAsia="等线"/>
          <w:sz w:val="24"/>
          <w:szCs w:val="24"/>
        </w:rPr>
        <w:t>量范围3keV到10MeV；</w:t>
      </w:r>
    </w:p>
    <w:p>
      <w:pPr>
        <w:numPr>
          <w:ilvl w:val="0"/>
          <w:numId w:val="7"/>
        </w:numPr>
        <w:spacing w:line="276" w:lineRule="auto"/>
        <w:ind w:firstLine="491" w:firstLineChars="205"/>
        <w:rPr>
          <w:rFonts w:ascii="等线" w:hAnsi="等线" w:eastAsia="等线"/>
          <w:sz w:val="24"/>
          <w:szCs w:val="24"/>
        </w:rPr>
      </w:pPr>
      <w:r>
        <w:rPr>
          <w:rFonts w:hint="eastAsia" w:ascii="等线" w:hAnsi="等线" w:eastAsia="等线"/>
          <w:sz w:val="24"/>
          <w:szCs w:val="24"/>
        </w:rPr>
        <w:t>计算误差：</w:t>
      </w:r>
      <w:r>
        <w:rPr>
          <w:rFonts w:ascii="等线" w:hAnsi="等线" w:eastAsia="等线"/>
          <w:sz w:val="24"/>
          <w:szCs w:val="24"/>
        </w:rPr>
        <w:t>在45keV到80 keV一般不大于10%，80keV到10MeV不大于5%；</w:t>
      </w:r>
    </w:p>
    <w:p>
      <w:pPr>
        <w:numPr>
          <w:ilvl w:val="0"/>
          <w:numId w:val="7"/>
        </w:numPr>
        <w:spacing w:line="276" w:lineRule="auto"/>
        <w:ind w:firstLine="491" w:firstLineChars="205"/>
        <w:rPr>
          <w:rFonts w:ascii="等线" w:hAnsi="等线" w:eastAsia="等线"/>
          <w:sz w:val="24"/>
          <w:szCs w:val="24"/>
        </w:rPr>
      </w:pPr>
      <w:r>
        <w:rPr>
          <w:rFonts w:ascii="等线" w:hAnsi="等线" w:eastAsia="等线"/>
          <w:sz w:val="24"/>
          <w:szCs w:val="24"/>
        </w:rPr>
        <w:t>效率刻度曲线计算时间：对于形状对称的体源（如环境样品源），计算时间小于20秒。对于形状非对称的体源，计算时间一般少于10分钟；</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numPr>
                <w:ilvl w:val="0"/>
                <w:numId w:val="0"/>
              </w:numPr>
              <w:spacing w:line="276" w:lineRule="auto"/>
              <w:rPr>
                <w:rFonts w:ascii="等线" w:hAnsi="等线" w:eastAsia="等线"/>
                <w:sz w:val="24"/>
                <w:szCs w:val="24"/>
                <w:vertAlign w:val="baseline"/>
              </w:rPr>
            </w:pPr>
            <w:r>
              <w:rPr>
                <w:rFonts w:ascii="Times New Roman" w:hAnsi="Times New Roman"/>
                <w:szCs w:val="21"/>
              </w:rPr>
              <w:drawing>
                <wp:inline distT="0" distB="0" distL="114300" distR="114300">
                  <wp:extent cx="5272405" cy="2628265"/>
                  <wp:effectExtent l="0" t="0" r="10795" b="6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72405" cy="2628265"/>
                          </a:xfrm>
                          <a:prstGeom prst="rect">
                            <a:avLst/>
                          </a:prstGeom>
                          <a:noFill/>
                          <a:ln>
                            <a:noFill/>
                          </a:ln>
                        </pic:spPr>
                      </pic:pic>
                    </a:graphicData>
                  </a:graphic>
                </wp:inline>
              </w:drawing>
            </w:r>
          </w:p>
        </w:tc>
      </w:tr>
    </w:tbl>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无源效率刻度软件Gammacalib的典型界面</w:t>
      </w:r>
    </w:p>
    <w:p>
      <w:pPr>
        <w:spacing w:line="360" w:lineRule="auto"/>
        <w:jc w:val="center"/>
        <w:rPr>
          <w:rFonts w:hint="eastAsia" w:ascii="Times New Roman" w:hAnsi="Times New Roman"/>
          <w:szCs w:val="21"/>
        </w:rPr>
      </w:pPr>
    </w:p>
    <w:p>
      <w:pPr>
        <w:pStyle w:val="4"/>
        <w:bidi w:val="0"/>
        <w:spacing w:line="240" w:lineRule="auto"/>
        <w:rPr>
          <w:rFonts w:hint="eastAsia" w:ascii="黑体" w:hAnsi="黑体" w:eastAsia="黑体" w:cs="黑体"/>
          <w:b/>
          <w:sz w:val="28"/>
          <w:szCs w:val="22"/>
        </w:rPr>
      </w:pPr>
      <w:r>
        <w:rPr>
          <w:rFonts w:hint="eastAsia" w:ascii="黑体" w:hAnsi="黑体" w:eastAsia="黑体" w:cs="黑体"/>
          <w:b/>
          <w:sz w:val="28"/>
          <w:szCs w:val="22"/>
        </w:rPr>
        <w:t>（5）低本底铅室</w:t>
      </w:r>
    </w:p>
    <w:p>
      <w:pPr>
        <w:spacing w:line="276" w:lineRule="auto"/>
        <w:ind w:firstLine="491" w:firstLineChars="205"/>
        <w:rPr>
          <w:rFonts w:ascii="等线" w:hAnsi="等线" w:eastAsia="等线"/>
          <w:sz w:val="24"/>
          <w:szCs w:val="24"/>
        </w:rPr>
      </w:pPr>
      <w:r>
        <w:rPr>
          <w:rFonts w:hint="eastAsia" w:ascii="等线" w:hAnsi="等线" w:eastAsia="等线"/>
          <w:sz w:val="24"/>
          <w:szCs w:val="24"/>
        </w:rPr>
        <w:t>为</w:t>
      </w:r>
      <w:r>
        <w:rPr>
          <w:rFonts w:ascii="等线" w:hAnsi="等线" w:eastAsia="等线"/>
          <w:sz w:val="24"/>
          <w:szCs w:val="24"/>
        </w:rPr>
        <w:t>压杆</w:t>
      </w:r>
      <w:r>
        <w:rPr>
          <w:rFonts w:hint="eastAsia" w:ascii="等线" w:hAnsi="等线" w:eastAsia="等线"/>
          <w:sz w:val="24"/>
          <w:szCs w:val="24"/>
        </w:rPr>
        <w:t>式</w:t>
      </w:r>
      <w:r>
        <w:rPr>
          <w:rFonts w:ascii="等线" w:hAnsi="等线" w:eastAsia="等线"/>
          <w:sz w:val="24"/>
          <w:szCs w:val="24"/>
        </w:rPr>
        <w:t>顶部平移设计的一体式铅屏蔽室，</w:t>
      </w:r>
      <w:r>
        <w:rPr>
          <w:rFonts w:hint="eastAsia" w:ascii="等线" w:hAnsi="等线" w:eastAsia="等线"/>
          <w:sz w:val="24"/>
          <w:szCs w:val="24"/>
        </w:rPr>
        <w:t>对于</w:t>
      </w:r>
      <w:r>
        <w:rPr>
          <w:rFonts w:hint="eastAsia" w:ascii="等线" w:hAnsi="等线" w:eastAsia="等线"/>
          <w:sz w:val="24"/>
          <w:szCs w:val="24"/>
          <w:lang w:val="en-US" w:eastAsia="zh-CN"/>
        </w:rPr>
        <w:t>4</w:t>
      </w:r>
      <w:r>
        <w:rPr>
          <w:rFonts w:hint="eastAsia" w:ascii="等线" w:hAnsi="等线" w:eastAsia="等线"/>
          <w:sz w:val="24"/>
          <w:szCs w:val="24"/>
        </w:rPr>
        <w:t>0</w:t>
      </w:r>
      <w:r>
        <w:rPr>
          <w:rFonts w:ascii="等线" w:hAnsi="等线" w:eastAsia="等线"/>
          <w:sz w:val="24"/>
          <w:szCs w:val="24"/>
        </w:rPr>
        <w:t>%探测效率高纯锗</w:t>
      </w:r>
      <w:r>
        <w:rPr>
          <w:rFonts w:hint="eastAsia" w:ascii="等线" w:hAnsi="等线" w:eastAsia="等线"/>
          <w:sz w:val="24"/>
          <w:szCs w:val="24"/>
        </w:rPr>
        <w:t>探测器</w:t>
      </w:r>
      <w:r>
        <w:rPr>
          <w:rFonts w:ascii="等线" w:hAnsi="等线" w:eastAsia="等线"/>
          <w:sz w:val="24"/>
          <w:szCs w:val="24"/>
        </w:rPr>
        <w:t>，</w:t>
      </w:r>
      <w:r>
        <w:rPr>
          <w:rFonts w:hint="eastAsia" w:ascii="等线" w:hAnsi="等线" w:eastAsia="等线"/>
          <w:sz w:val="24"/>
          <w:szCs w:val="24"/>
        </w:rPr>
        <w:t>50</w:t>
      </w:r>
      <w:r>
        <w:rPr>
          <w:rFonts w:ascii="等线" w:hAnsi="等线" w:eastAsia="等线"/>
          <w:sz w:val="24"/>
          <w:szCs w:val="24"/>
        </w:rPr>
        <w:t>keV</w:t>
      </w:r>
      <w:r>
        <w:rPr>
          <w:rFonts w:hint="eastAsia" w:ascii="等线" w:hAnsi="等线" w:eastAsia="等线"/>
          <w:sz w:val="24"/>
          <w:szCs w:val="24"/>
        </w:rPr>
        <w:t>到</w:t>
      </w:r>
      <w:r>
        <w:rPr>
          <w:rFonts w:hint="eastAsia" w:ascii="等线" w:hAnsi="等线" w:eastAsia="等线"/>
          <w:sz w:val="24"/>
          <w:szCs w:val="24"/>
          <w:lang w:val="en-US" w:eastAsia="zh-CN"/>
        </w:rPr>
        <w:t>3</w:t>
      </w:r>
      <w:r>
        <w:rPr>
          <w:rFonts w:ascii="等线" w:hAnsi="等线" w:eastAsia="等线"/>
          <w:sz w:val="24"/>
          <w:szCs w:val="24"/>
        </w:rPr>
        <w:t>M</w:t>
      </w:r>
      <w:r>
        <w:rPr>
          <w:rFonts w:hint="eastAsia" w:ascii="等线" w:hAnsi="等线" w:eastAsia="等线"/>
          <w:sz w:val="24"/>
          <w:szCs w:val="24"/>
        </w:rPr>
        <w:t>eV的</w:t>
      </w:r>
      <w:r>
        <w:rPr>
          <w:rFonts w:ascii="等线" w:hAnsi="等线" w:eastAsia="等线"/>
          <w:sz w:val="24"/>
          <w:szCs w:val="24"/>
        </w:rPr>
        <w:t>积分</w:t>
      </w:r>
      <w:r>
        <w:rPr>
          <w:rFonts w:hint="eastAsia" w:ascii="等线" w:hAnsi="等线" w:eastAsia="等线"/>
          <w:sz w:val="24"/>
          <w:szCs w:val="24"/>
        </w:rPr>
        <w:t>本底</w:t>
      </w:r>
      <w:r>
        <w:rPr>
          <w:rFonts w:ascii="等线" w:hAnsi="等线" w:eastAsia="等线"/>
          <w:sz w:val="24"/>
          <w:szCs w:val="24"/>
        </w:rPr>
        <w:t>计数率</w:t>
      </w:r>
      <w:r>
        <w:rPr>
          <w:rFonts w:hint="eastAsia" w:ascii="等线" w:hAnsi="等线" w:eastAsia="等线"/>
          <w:sz w:val="24"/>
          <w:szCs w:val="24"/>
        </w:rPr>
        <w:t>可</w:t>
      </w:r>
      <w:r>
        <w:rPr>
          <w:rFonts w:hint="eastAsia" w:ascii="等线" w:hAnsi="等线" w:eastAsia="等线"/>
          <w:sz w:val="24"/>
          <w:szCs w:val="24"/>
          <w:lang w:val="en-US" w:eastAsia="zh-CN"/>
        </w:rPr>
        <w:t>3</w:t>
      </w:r>
      <w:r>
        <w:rPr>
          <w:rFonts w:ascii="等线" w:hAnsi="等线" w:eastAsia="等线"/>
          <w:sz w:val="24"/>
          <w:szCs w:val="24"/>
        </w:rPr>
        <w:t>CPS</w:t>
      </w:r>
      <w:r>
        <w:rPr>
          <w:rFonts w:hint="eastAsia" w:ascii="等线" w:hAnsi="等线" w:eastAsia="等线"/>
          <w:sz w:val="24"/>
          <w:szCs w:val="24"/>
        </w:rPr>
        <w:t>。</w:t>
      </w:r>
    </w:p>
    <w:p>
      <w:pPr>
        <w:spacing w:line="276" w:lineRule="auto"/>
        <w:ind w:firstLine="491" w:firstLineChars="205"/>
        <w:rPr>
          <w:rFonts w:ascii="等线" w:hAnsi="等线" w:eastAsia="等线"/>
          <w:sz w:val="24"/>
          <w:szCs w:val="24"/>
        </w:rPr>
      </w:pPr>
      <w:r>
        <w:rPr>
          <w:rFonts w:hint="eastAsia" w:ascii="等线" w:hAnsi="等线" w:eastAsia="等线"/>
          <w:sz w:val="24"/>
          <w:szCs w:val="24"/>
        </w:rPr>
        <w:t>为用户定制超低本底铅室，对于50</w:t>
      </w:r>
      <w:r>
        <w:rPr>
          <w:rFonts w:ascii="等线" w:hAnsi="等线" w:eastAsia="等线"/>
          <w:sz w:val="24"/>
          <w:szCs w:val="24"/>
        </w:rPr>
        <w:t>%探测效率高纯锗</w:t>
      </w:r>
      <w:r>
        <w:rPr>
          <w:rFonts w:hint="eastAsia" w:ascii="等线" w:hAnsi="等线" w:eastAsia="等线"/>
          <w:sz w:val="24"/>
          <w:szCs w:val="24"/>
        </w:rPr>
        <w:t>探测器</w:t>
      </w:r>
      <w:r>
        <w:rPr>
          <w:rFonts w:ascii="等线" w:hAnsi="等线" w:eastAsia="等线"/>
          <w:sz w:val="24"/>
          <w:szCs w:val="24"/>
        </w:rPr>
        <w:t>，</w:t>
      </w:r>
      <w:r>
        <w:rPr>
          <w:rFonts w:hint="eastAsia" w:ascii="等线" w:hAnsi="等线" w:eastAsia="等线"/>
          <w:sz w:val="24"/>
          <w:szCs w:val="24"/>
        </w:rPr>
        <w:t>50</w:t>
      </w:r>
      <w:r>
        <w:rPr>
          <w:rFonts w:ascii="等线" w:hAnsi="等线" w:eastAsia="等线"/>
          <w:sz w:val="24"/>
          <w:szCs w:val="24"/>
        </w:rPr>
        <w:t>keV</w:t>
      </w:r>
      <w:r>
        <w:rPr>
          <w:rFonts w:hint="eastAsia" w:ascii="等线" w:hAnsi="等线" w:eastAsia="等线"/>
          <w:sz w:val="24"/>
          <w:szCs w:val="24"/>
        </w:rPr>
        <w:t>到2</w:t>
      </w:r>
      <w:r>
        <w:rPr>
          <w:rFonts w:ascii="等线" w:hAnsi="等线" w:eastAsia="等线"/>
          <w:sz w:val="24"/>
          <w:szCs w:val="24"/>
        </w:rPr>
        <w:t>M</w:t>
      </w:r>
      <w:r>
        <w:rPr>
          <w:rFonts w:hint="eastAsia" w:ascii="等线" w:hAnsi="等线" w:eastAsia="等线"/>
          <w:sz w:val="24"/>
          <w:szCs w:val="24"/>
        </w:rPr>
        <w:t>eV的</w:t>
      </w:r>
      <w:r>
        <w:rPr>
          <w:rFonts w:ascii="等线" w:hAnsi="等线" w:eastAsia="等线"/>
          <w:sz w:val="24"/>
          <w:szCs w:val="24"/>
        </w:rPr>
        <w:t>积分</w:t>
      </w:r>
      <w:r>
        <w:rPr>
          <w:rFonts w:hint="eastAsia" w:ascii="等线" w:hAnsi="等线" w:eastAsia="等线"/>
          <w:sz w:val="24"/>
          <w:szCs w:val="24"/>
        </w:rPr>
        <w:t>本底</w:t>
      </w:r>
      <w:r>
        <w:rPr>
          <w:rFonts w:ascii="等线" w:hAnsi="等线" w:eastAsia="等线"/>
          <w:sz w:val="24"/>
          <w:szCs w:val="24"/>
        </w:rPr>
        <w:t>计数率</w:t>
      </w:r>
      <w:r>
        <w:rPr>
          <w:rFonts w:hint="eastAsia" w:ascii="等线" w:hAnsi="等线" w:eastAsia="等线"/>
          <w:sz w:val="24"/>
          <w:szCs w:val="24"/>
        </w:rPr>
        <w:t>不大于</w:t>
      </w:r>
      <w:r>
        <w:rPr>
          <w:rFonts w:ascii="等线" w:hAnsi="等线" w:eastAsia="等线"/>
          <w:sz w:val="24"/>
          <w:szCs w:val="24"/>
        </w:rPr>
        <w:t>1CPS</w:t>
      </w:r>
      <w:r>
        <w:rPr>
          <w:rFonts w:hint="eastAsia" w:ascii="等线" w:hAnsi="等线" w:eastAsia="等线"/>
          <w:sz w:val="24"/>
          <w:szCs w:val="24"/>
        </w:rPr>
        <w:t>。</w:t>
      </w:r>
    </w:p>
    <w:p>
      <w:pPr>
        <w:spacing w:line="276" w:lineRule="auto"/>
        <w:ind w:firstLine="491" w:firstLineChars="205"/>
        <w:rPr>
          <w:rFonts w:hint="eastAsia" w:ascii="等线" w:hAnsi="等线" w:eastAsia="等线"/>
          <w:sz w:val="24"/>
          <w:szCs w:val="24"/>
        </w:rPr>
      </w:pPr>
      <w:r>
        <w:rPr>
          <w:rFonts w:hint="eastAsia" w:ascii="等线" w:hAnsi="等线" w:eastAsia="等线"/>
          <w:sz w:val="24"/>
          <w:szCs w:val="24"/>
        </w:rPr>
        <w:t>为用户定制反宇宙射线铅室，可在原来本底基础上降低0</w:t>
      </w:r>
      <w:r>
        <w:rPr>
          <w:rFonts w:ascii="等线" w:hAnsi="等线" w:eastAsia="等线"/>
          <w:sz w:val="24"/>
          <w:szCs w:val="24"/>
        </w:rPr>
        <w:t>.5CPS</w:t>
      </w:r>
      <w:r>
        <w:rPr>
          <w:rFonts w:hint="eastAsia" w:ascii="等线" w:hAnsi="等线" w:eastAsia="等线"/>
          <w:sz w:val="24"/>
          <w:szCs w:val="24"/>
        </w:rPr>
        <w:t>。</w:t>
      </w:r>
    </w:p>
    <w:p>
      <w:pPr>
        <w:pStyle w:val="4"/>
        <w:bidi w:val="0"/>
        <w:spacing w:line="240" w:lineRule="auto"/>
        <w:rPr>
          <w:rFonts w:hint="eastAsia" w:ascii="黑体" w:hAnsi="黑体" w:eastAsia="黑体" w:cs="黑体"/>
          <w:b/>
          <w:sz w:val="28"/>
          <w:szCs w:val="22"/>
        </w:rPr>
      </w:pPr>
      <w:r>
        <w:rPr>
          <w:rFonts w:hint="eastAsia" w:ascii="黑体" w:hAnsi="黑体" w:eastAsia="黑体" w:cs="黑体"/>
          <w:b/>
          <w:sz w:val="28"/>
          <w:szCs w:val="22"/>
        </w:rPr>
        <w:t>（6）制冷装置</w:t>
      </w:r>
    </w:p>
    <w:p>
      <w:pPr>
        <w:spacing w:line="276" w:lineRule="auto"/>
        <w:ind w:firstLine="491" w:firstLineChars="205"/>
        <w:rPr>
          <w:rFonts w:ascii="等线" w:hAnsi="等线" w:eastAsia="等线"/>
          <w:sz w:val="24"/>
          <w:szCs w:val="24"/>
        </w:rPr>
      </w:pPr>
      <w:r>
        <w:rPr>
          <w:rFonts w:hint="eastAsia" w:ascii="等线" w:hAnsi="等线" w:eastAsia="等线"/>
          <w:sz w:val="24"/>
          <w:szCs w:val="24"/>
        </w:rPr>
        <w:t>可选配杜瓦</w:t>
      </w:r>
      <w:r>
        <w:rPr>
          <w:rFonts w:ascii="等线" w:hAnsi="等线" w:eastAsia="等线"/>
          <w:sz w:val="24"/>
          <w:szCs w:val="24"/>
        </w:rPr>
        <w:t>罐</w:t>
      </w:r>
      <w:r>
        <w:rPr>
          <w:rFonts w:hint="eastAsia" w:ascii="等线" w:hAnsi="等线" w:eastAsia="等线"/>
          <w:sz w:val="24"/>
          <w:szCs w:val="24"/>
        </w:rPr>
        <w:t>液氮制冷、电制冷或者液氮回凝制冷装置。</w:t>
      </w:r>
    </w:p>
    <w:p>
      <w:pPr>
        <w:pStyle w:val="4"/>
        <w:numPr>
          <w:ilvl w:val="0"/>
          <w:numId w:val="8"/>
        </w:numPr>
        <w:bidi w:val="0"/>
        <w:spacing w:line="240" w:lineRule="auto"/>
        <w:rPr>
          <w:rFonts w:hint="eastAsia" w:ascii="黑体" w:hAnsi="黑体" w:eastAsia="黑体" w:cs="黑体"/>
          <w:b/>
          <w:sz w:val="28"/>
          <w:szCs w:val="22"/>
        </w:rPr>
      </w:pPr>
      <w:r>
        <w:rPr>
          <w:rFonts w:hint="eastAsia" w:ascii="黑体" w:hAnsi="黑体" w:eastAsia="黑体" w:cs="黑体"/>
          <w:b/>
          <w:sz w:val="28"/>
          <w:szCs w:val="22"/>
        </w:rPr>
        <w:t>基于激光三维扫描的无源效率刻度软件</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12"/>
        <w:gridCol w:w="3289"/>
        <w:gridCol w:w="25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l2br w:val="nil"/>
              <w:tr2bl w:val="nil"/>
            </w:tcBorders>
          </w:tcPr>
          <w:p>
            <w:pPr>
              <w:numPr>
                <w:ilvl w:val="0"/>
                <w:numId w:val="0"/>
              </w:numPr>
              <w:rPr>
                <w:rFonts w:hint="eastAsia"/>
                <w:vertAlign w:val="baseline"/>
              </w:rPr>
            </w:pPr>
            <w:r>
              <w:rPr>
                <w:sz w:val="24"/>
                <w:szCs w:val="24"/>
              </w:rPr>
              <w:drawing>
                <wp:inline distT="0" distB="0" distL="114300" distR="114300">
                  <wp:extent cx="1638935" cy="1229995"/>
                  <wp:effectExtent l="0" t="0" r="12065" b="1905"/>
                  <wp:docPr id="6" name="图片 8" descr="H:\图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H:\图片\a.jpg"/>
                          <pic:cNvPicPr>
                            <a:picLocks noChangeAspect="1"/>
                          </pic:cNvPicPr>
                        </pic:nvPicPr>
                        <pic:blipFill>
                          <a:blip r:embed="rId12"/>
                          <a:stretch>
                            <a:fillRect/>
                          </a:stretch>
                        </pic:blipFill>
                        <pic:spPr>
                          <a:xfrm>
                            <a:off x="0" y="0"/>
                            <a:ext cx="1638935" cy="1229995"/>
                          </a:xfrm>
                          <a:prstGeom prst="rect">
                            <a:avLst/>
                          </a:prstGeom>
                          <a:noFill/>
                          <a:ln>
                            <a:noFill/>
                          </a:ln>
                        </pic:spPr>
                      </pic:pic>
                    </a:graphicData>
                  </a:graphic>
                </wp:inline>
              </w:drawing>
            </w:r>
          </w:p>
        </w:tc>
        <w:tc>
          <w:tcPr>
            <w:tcW w:w="2841" w:type="dxa"/>
            <w:tcBorders>
              <w:tl2br w:val="nil"/>
              <w:tr2bl w:val="nil"/>
            </w:tcBorders>
          </w:tcPr>
          <w:p>
            <w:pPr>
              <w:numPr>
                <w:ilvl w:val="0"/>
                <w:numId w:val="0"/>
              </w:numPr>
              <w:rPr>
                <w:rFonts w:hint="eastAsia"/>
                <w:vertAlign w:val="baseline"/>
              </w:rPr>
            </w:pPr>
            <w:r>
              <w:rPr>
                <w:sz w:val="30"/>
                <w:szCs w:val="30"/>
              </w:rPr>
              <w:drawing>
                <wp:inline distT="0" distB="0" distL="114300" distR="114300">
                  <wp:extent cx="2023745" cy="1242060"/>
                  <wp:effectExtent l="0" t="0" r="8255"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3"/>
                          <a:stretch>
                            <a:fillRect/>
                          </a:stretch>
                        </pic:blipFill>
                        <pic:spPr>
                          <a:xfrm>
                            <a:off x="0" y="0"/>
                            <a:ext cx="2023745" cy="1242060"/>
                          </a:xfrm>
                          <a:prstGeom prst="rect">
                            <a:avLst/>
                          </a:prstGeom>
                          <a:noFill/>
                          <a:ln>
                            <a:noFill/>
                          </a:ln>
                        </pic:spPr>
                      </pic:pic>
                    </a:graphicData>
                  </a:graphic>
                </wp:inline>
              </w:drawing>
            </w:r>
          </w:p>
        </w:tc>
        <w:tc>
          <w:tcPr>
            <w:tcW w:w="2841" w:type="dxa"/>
            <w:tcBorders>
              <w:tl2br w:val="nil"/>
              <w:tr2bl w:val="nil"/>
            </w:tcBorders>
          </w:tcPr>
          <w:p>
            <w:pPr>
              <w:numPr>
                <w:ilvl w:val="0"/>
                <w:numId w:val="0"/>
              </w:numPr>
              <w:rPr>
                <w:rFonts w:hint="eastAsia"/>
                <w:vertAlign w:val="baseline"/>
              </w:rPr>
            </w:pPr>
            <w:r>
              <w:rPr>
                <w:sz w:val="30"/>
                <w:szCs w:val="30"/>
              </w:rPr>
              <w:drawing>
                <wp:inline distT="0" distB="0" distL="114300" distR="114300">
                  <wp:extent cx="1524000" cy="1250950"/>
                  <wp:effectExtent l="0" t="0" r="0" b="6350"/>
                  <wp:docPr id="11" name="图片 10" descr="C:\Users\LJF\Desktop\三维效率刻度计算\08拟合曲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LJF\Desktop\三维效率刻度计算\08拟合曲线.JPG"/>
                          <pic:cNvPicPr>
                            <a:picLocks noChangeAspect="1"/>
                          </pic:cNvPicPr>
                        </pic:nvPicPr>
                        <pic:blipFill>
                          <a:blip r:embed="rId14"/>
                          <a:stretch>
                            <a:fillRect/>
                          </a:stretch>
                        </pic:blipFill>
                        <pic:spPr>
                          <a:xfrm>
                            <a:off x="0" y="0"/>
                            <a:ext cx="1524000" cy="1250950"/>
                          </a:xfrm>
                          <a:prstGeom prst="rect">
                            <a:avLst/>
                          </a:prstGeom>
                          <a:noFill/>
                          <a:ln>
                            <a:noFill/>
                          </a:ln>
                        </pic:spPr>
                      </pic:pic>
                    </a:graphicData>
                  </a:graphic>
                </wp:inline>
              </w:drawing>
            </w:r>
          </w:p>
        </w:tc>
      </w:tr>
    </w:tbl>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基于三维激光扫描的无源效率刻度软件</w:t>
      </w:r>
    </w:p>
    <w:p>
      <w:pPr>
        <w:numPr>
          <w:ilvl w:val="0"/>
          <w:numId w:val="0"/>
        </w:numPr>
        <w:rPr>
          <w:rFonts w:hint="eastAsia"/>
        </w:rPr>
      </w:pPr>
    </w:p>
    <w:p>
      <w:pPr>
        <w:pStyle w:val="9"/>
        <w:numPr>
          <w:ilvl w:val="0"/>
          <w:numId w:val="9"/>
        </w:numPr>
        <w:spacing w:line="276" w:lineRule="auto"/>
        <w:ind w:firstLineChars="0"/>
        <w:rPr>
          <w:rFonts w:ascii="等线" w:hAnsi="等线" w:eastAsia="等线"/>
          <w:sz w:val="24"/>
          <w:szCs w:val="24"/>
        </w:rPr>
      </w:pPr>
      <w:r>
        <w:rPr>
          <w:rFonts w:hint="eastAsia" w:ascii="等线" w:hAnsi="等线" w:eastAsia="等线"/>
          <w:sz w:val="24"/>
          <w:szCs w:val="24"/>
        </w:rPr>
        <w:t>对</w:t>
      </w:r>
      <w:r>
        <w:rPr>
          <w:rFonts w:ascii="等线" w:hAnsi="等线" w:eastAsia="等线"/>
          <w:sz w:val="24"/>
          <w:szCs w:val="24"/>
        </w:rPr>
        <w:t>任意形状、材质体源，通过</w:t>
      </w:r>
      <w:r>
        <w:rPr>
          <w:rFonts w:hint="eastAsia" w:ascii="等线" w:hAnsi="等线" w:eastAsia="等线"/>
          <w:sz w:val="24"/>
          <w:szCs w:val="24"/>
        </w:rPr>
        <w:t>三维</w:t>
      </w:r>
      <w:r>
        <w:rPr>
          <w:rFonts w:ascii="等线" w:hAnsi="等线" w:eastAsia="等线"/>
          <w:sz w:val="24"/>
          <w:szCs w:val="24"/>
        </w:rPr>
        <w:t>激光</w:t>
      </w:r>
      <w:r>
        <w:rPr>
          <w:rFonts w:hint="eastAsia" w:ascii="等线" w:hAnsi="等线" w:eastAsia="等线"/>
          <w:sz w:val="24"/>
          <w:szCs w:val="24"/>
        </w:rPr>
        <w:t>扫描</w:t>
      </w:r>
      <w:r>
        <w:rPr>
          <w:rFonts w:ascii="等线" w:hAnsi="等线" w:eastAsia="等线"/>
          <w:sz w:val="24"/>
          <w:szCs w:val="24"/>
        </w:rPr>
        <w:t>建</w:t>
      </w:r>
      <w:r>
        <w:rPr>
          <w:rFonts w:hint="eastAsia" w:ascii="等线" w:hAnsi="等线" w:eastAsia="等线"/>
          <w:sz w:val="24"/>
          <w:szCs w:val="24"/>
        </w:rPr>
        <w:t>模</w:t>
      </w:r>
      <w:r>
        <w:rPr>
          <w:rFonts w:ascii="等线" w:hAnsi="等线" w:eastAsia="等线"/>
          <w:sz w:val="24"/>
          <w:szCs w:val="24"/>
        </w:rPr>
        <w:t>；</w:t>
      </w:r>
    </w:p>
    <w:p>
      <w:pPr>
        <w:pStyle w:val="9"/>
        <w:numPr>
          <w:ilvl w:val="0"/>
          <w:numId w:val="9"/>
        </w:numPr>
        <w:spacing w:line="276" w:lineRule="auto"/>
        <w:ind w:firstLineChars="0"/>
        <w:rPr>
          <w:rFonts w:ascii="等线" w:hAnsi="等线" w:eastAsia="等线"/>
          <w:sz w:val="24"/>
          <w:szCs w:val="24"/>
        </w:rPr>
      </w:pPr>
      <w:r>
        <w:rPr>
          <w:rFonts w:hint="eastAsia" w:ascii="等线" w:hAnsi="等线" w:eastAsia="等线"/>
          <w:sz w:val="24"/>
          <w:szCs w:val="24"/>
        </w:rPr>
        <w:t>计算</w:t>
      </w:r>
      <w:r>
        <w:rPr>
          <w:rFonts w:ascii="等线" w:hAnsi="等线" w:eastAsia="等线"/>
          <w:sz w:val="24"/>
          <w:szCs w:val="24"/>
        </w:rPr>
        <w:t>扫描模型表面源的效率刻度因子；</w:t>
      </w:r>
    </w:p>
    <w:p>
      <w:pPr>
        <w:pStyle w:val="9"/>
        <w:numPr>
          <w:ilvl w:val="0"/>
          <w:numId w:val="9"/>
        </w:numPr>
        <w:spacing w:line="276" w:lineRule="auto"/>
        <w:ind w:firstLineChars="0"/>
        <w:rPr>
          <w:rFonts w:ascii="等线" w:hAnsi="等线" w:eastAsia="等线"/>
          <w:sz w:val="24"/>
          <w:szCs w:val="24"/>
        </w:rPr>
      </w:pPr>
      <w:r>
        <w:rPr>
          <w:rFonts w:hint="eastAsia" w:ascii="等线" w:hAnsi="等线" w:eastAsia="等线"/>
          <w:sz w:val="24"/>
          <w:szCs w:val="24"/>
        </w:rPr>
        <w:t>计算</w:t>
      </w:r>
      <w:r>
        <w:rPr>
          <w:rFonts w:ascii="等线" w:hAnsi="等线" w:eastAsia="等线"/>
          <w:sz w:val="24"/>
          <w:szCs w:val="24"/>
        </w:rPr>
        <w:t>扫描模型体源的效率刻度因子；</w:t>
      </w:r>
    </w:p>
    <w:p>
      <w:pPr>
        <w:pStyle w:val="9"/>
        <w:numPr>
          <w:ilvl w:val="0"/>
          <w:numId w:val="9"/>
        </w:numPr>
        <w:spacing w:line="276" w:lineRule="auto"/>
        <w:ind w:firstLineChars="0"/>
        <w:rPr>
          <w:rFonts w:ascii="等线" w:hAnsi="等线" w:eastAsia="等线"/>
          <w:sz w:val="24"/>
          <w:szCs w:val="24"/>
        </w:rPr>
      </w:pPr>
      <w:r>
        <w:rPr>
          <w:rFonts w:hint="eastAsia" w:ascii="等线" w:hAnsi="等线" w:eastAsia="等线"/>
          <w:sz w:val="24"/>
          <w:szCs w:val="24"/>
        </w:rPr>
        <w:t>计算</w:t>
      </w:r>
      <w:r>
        <w:rPr>
          <w:rFonts w:ascii="等线" w:hAnsi="等线" w:eastAsia="等线"/>
          <w:sz w:val="24"/>
          <w:szCs w:val="24"/>
        </w:rPr>
        <w:t>能量范围：</w:t>
      </w:r>
      <w:r>
        <w:rPr>
          <w:rFonts w:hint="eastAsia" w:ascii="等线" w:hAnsi="等线" w:eastAsia="等线"/>
          <w:sz w:val="24"/>
          <w:szCs w:val="24"/>
        </w:rPr>
        <w:t>3K</w:t>
      </w:r>
      <w:r>
        <w:rPr>
          <w:rFonts w:ascii="等线" w:hAnsi="等线" w:eastAsia="等线"/>
          <w:sz w:val="24"/>
          <w:szCs w:val="24"/>
        </w:rPr>
        <w:t>eV</w:t>
      </w:r>
      <w:r>
        <w:rPr>
          <w:rFonts w:hint="eastAsia" w:ascii="等线" w:hAnsi="等线" w:eastAsia="等线"/>
          <w:sz w:val="24"/>
          <w:szCs w:val="24"/>
        </w:rPr>
        <w:t>到10</w:t>
      </w:r>
      <w:r>
        <w:rPr>
          <w:rFonts w:ascii="等线" w:hAnsi="等线" w:eastAsia="等线"/>
          <w:sz w:val="24"/>
          <w:szCs w:val="24"/>
        </w:rPr>
        <w:t>MeV</w:t>
      </w:r>
      <w:r>
        <w:rPr>
          <w:rFonts w:hint="eastAsia" w:ascii="等线" w:hAnsi="等线" w:eastAsia="等线"/>
          <w:sz w:val="24"/>
          <w:szCs w:val="24"/>
        </w:rPr>
        <w:t>；</w:t>
      </w:r>
    </w:p>
    <w:p>
      <w:pPr>
        <w:pStyle w:val="9"/>
        <w:numPr>
          <w:ilvl w:val="0"/>
          <w:numId w:val="9"/>
        </w:numPr>
        <w:spacing w:line="276" w:lineRule="auto"/>
        <w:ind w:firstLineChars="0"/>
        <w:rPr>
          <w:rFonts w:ascii="等线" w:hAnsi="等线" w:eastAsia="等线"/>
          <w:sz w:val="24"/>
          <w:szCs w:val="24"/>
        </w:rPr>
      </w:pPr>
      <w:r>
        <w:rPr>
          <w:rFonts w:hint="eastAsia" w:ascii="等线" w:hAnsi="等线" w:eastAsia="等线"/>
          <w:sz w:val="24"/>
          <w:szCs w:val="24"/>
        </w:rPr>
        <w:t>误差</w:t>
      </w:r>
      <w:r>
        <w:rPr>
          <w:rFonts w:ascii="等线" w:hAnsi="等线" w:eastAsia="等线"/>
          <w:sz w:val="24"/>
          <w:szCs w:val="24"/>
        </w:rPr>
        <w:t>：小于</w:t>
      </w:r>
      <w:r>
        <w:rPr>
          <w:rFonts w:hint="eastAsia" w:ascii="等线" w:hAnsi="等线" w:eastAsia="等线"/>
          <w:sz w:val="24"/>
          <w:szCs w:val="24"/>
        </w:rPr>
        <w:t>10</w:t>
      </w:r>
      <w:r>
        <w:rPr>
          <w:rFonts w:ascii="等线" w:hAnsi="等线" w:eastAsia="等线"/>
          <w:sz w:val="24"/>
          <w:szCs w:val="24"/>
        </w:rPr>
        <w:t>%</w:t>
      </w:r>
      <w:r>
        <w:rPr>
          <w:rFonts w:hint="eastAsia" w:ascii="等线" w:hAnsi="等线" w:eastAsia="等线"/>
          <w:sz w:val="24"/>
          <w:szCs w:val="24"/>
        </w:rPr>
        <w:t>。</w:t>
      </w:r>
    </w:p>
    <w:p>
      <w:pPr>
        <w:pStyle w:val="4"/>
        <w:bidi w:val="0"/>
        <w:spacing w:line="240" w:lineRule="auto"/>
        <w:rPr>
          <w:rFonts w:hint="eastAsia" w:ascii="黑体" w:hAnsi="黑体" w:eastAsia="黑体" w:cs="黑体"/>
          <w:b/>
          <w:sz w:val="28"/>
          <w:szCs w:val="22"/>
          <w:lang w:val="en-US" w:eastAsia="zh-CN"/>
        </w:rPr>
      </w:pPr>
      <w:r>
        <w:rPr>
          <w:rFonts w:hint="eastAsia" w:ascii="黑体" w:hAnsi="黑体" w:eastAsia="黑体" w:cs="黑体"/>
          <w:b/>
          <w:sz w:val="28"/>
          <w:szCs w:val="22"/>
          <w:lang w:val="en-US" w:eastAsia="zh-CN"/>
        </w:rPr>
        <w:t>（8）自动换样装置</w:t>
      </w:r>
    </w:p>
    <w:p>
      <w:pPr>
        <w:numPr>
          <w:ilvl w:val="0"/>
          <w:numId w:val="0"/>
        </w:numPr>
        <w:ind w:firstLine="420" w:firstLineChars="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配套自动换样装置。</w:t>
      </w:r>
    </w:p>
    <w:p>
      <w:pPr>
        <w:spacing w:line="360" w:lineRule="auto"/>
        <w:jc w:val="center"/>
        <w:rPr>
          <w:rFonts w:ascii="Times New Roman" w:hAnsi="Times New Roman"/>
          <w:szCs w:val="21"/>
        </w:rPr>
      </w:pPr>
      <w:r>
        <w:rPr>
          <w:rFonts w:ascii="Times New Roman" w:hAnsi="Times New Roman"/>
          <w:szCs w:val="21"/>
        </w:rPr>
        <w:t xml:space="preserve">              </w:t>
      </w:r>
    </w:p>
    <w:p>
      <w:pPr>
        <w:spacing w:line="360" w:lineRule="auto"/>
        <w:rPr>
          <w:rFonts w:ascii="Times New Roman" w:eastAsia="新宋体"/>
          <w:b/>
          <w:szCs w:val="21"/>
          <w:lang w:val="en-GB"/>
        </w:rPr>
      </w:pPr>
    </w:p>
    <w:p>
      <w:pPr>
        <w:spacing w:line="360" w:lineRule="auto"/>
        <w:jc w:val="center"/>
        <w:rPr>
          <w:rFonts w:ascii="Times New Roman" w:eastAsia="新宋体"/>
          <w:b/>
          <w:szCs w:val="21"/>
          <w:lang w:val="en-GB"/>
        </w:rPr>
      </w:pPr>
    </w:p>
    <w:p>
      <w:pPr>
        <w:ind w:firstLine="432"/>
        <w:jc w:val="left"/>
        <w:rPr>
          <w:rFonts w:hint="eastAsia" w:ascii="等线" w:hAnsi="等线" w:eastAsia="等线"/>
          <w:sz w:val="24"/>
          <w:szCs w:val="24"/>
          <w:lang w:val="en-GB"/>
        </w:rPr>
      </w:pPr>
    </w:p>
    <w:p>
      <w:pPr>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ABA4B"/>
    <w:multiLevelType w:val="singleLevel"/>
    <w:tmpl w:val="9BEABA4B"/>
    <w:lvl w:ilvl="0" w:tentative="0">
      <w:start w:val="1"/>
      <w:numFmt w:val="decimal"/>
      <w:lvlText w:val="%1."/>
      <w:lvlJc w:val="left"/>
      <w:pPr>
        <w:ind w:left="425" w:hanging="425"/>
      </w:pPr>
      <w:rPr>
        <w:rFonts w:hint="default"/>
      </w:rPr>
    </w:lvl>
  </w:abstractNum>
  <w:abstractNum w:abstractNumId="1">
    <w:nsid w:val="E5A8F058"/>
    <w:multiLevelType w:val="singleLevel"/>
    <w:tmpl w:val="E5A8F058"/>
    <w:lvl w:ilvl="0" w:tentative="0">
      <w:start w:val="7"/>
      <w:numFmt w:val="decimal"/>
      <w:suff w:val="nothing"/>
      <w:lvlText w:val="（%1）"/>
      <w:lvlJc w:val="left"/>
    </w:lvl>
  </w:abstractNum>
  <w:abstractNum w:abstractNumId="2">
    <w:nsid w:val="0B7E1670"/>
    <w:multiLevelType w:val="multilevel"/>
    <w:tmpl w:val="0B7E1670"/>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3">
    <w:nsid w:val="26984C1A"/>
    <w:multiLevelType w:val="multilevel"/>
    <w:tmpl w:val="26984C1A"/>
    <w:lvl w:ilvl="0" w:tentative="0">
      <w:start w:val="1"/>
      <w:numFmt w:val="bullet"/>
      <w:lvlText w:val=""/>
      <w:lvlJc w:val="left"/>
      <w:pPr>
        <w:ind w:left="1441" w:hanging="420"/>
      </w:pPr>
      <w:rPr>
        <w:rFonts w:hint="default" w:ascii="Wingdings" w:hAnsi="Wingdings"/>
      </w:rPr>
    </w:lvl>
    <w:lvl w:ilvl="1" w:tentative="0">
      <w:start w:val="1"/>
      <w:numFmt w:val="bullet"/>
      <w:lvlText w:val=""/>
      <w:lvlJc w:val="left"/>
      <w:pPr>
        <w:ind w:left="1861" w:hanging="420"/>
      </w:pPr>
      <w:rPr>
        <w:rFonts w:hint="default" w:ascii="Wingdings" w:hAnsi="Wingdings"/>
      </w:rPr>
    </w:lvl>
    <w:lvl w:ilvl="2" w:tentative="0">
      <w:start w:val="1"/>
      <w:numFmt w:val="bullet"/>
      <w:lvlText w:val=""/>
      <w:lvlJc w:val="left"/>
      <w:pPr>
        <w:ind w:left="2281" w:hanging="420"/>
      </w:pPr>
      <w:rPr>
        <w:rFonts w:hint="default" w:ascii="Wingdings" w:hAnsi="Wingdings"/>
      </w:rPr>
    </w:lvl>
    <w:lvl w:ilvl="3" w:tentative="0">
      <w:start w:val="1"/>
      <w:numFmt w:val="bullet"/>
      <w:lvlText w:val=""/>
      <w:lvlJc w:val="left"/>
      <w:pPr>
        <w:ind w:left="2701" w:hanging="420"/>
      </w:pPr>
      <w:rPr>
        <w:rFonts w:hint="default" w:ascii="Wingdings" w:hAnsi="Wingdings"/>
      </w:rPr>
    </w:lvl>
    <w:lvl w:ilvl="4" w:tentative="0">
      <w:start w:val="1"/>
      <w:numFmt w:val="bullet"/>
      <w:lvlText w:val=""/>
      <w:lvlJc w:val="left"/>
      <w:pPr>
        <w:ind w:left="3121" w:hanging="420"/>
      </w:pPr>
      <w:rPr>
        <w:rFonts w:hint="default" w:ascii="Wingdings" w:hAnsi="Wingdings"/>
      </w:rPr>
    </w:lvl>
    <w:lvl w:ilvl="5" w:tentative="0">
      <w:start w:val="1"/>
      <w:numFmt w:val="bullet"/>
      <w:lvlText w:val=""/>
      <w:lvlJc w:val="left"/>
      <w:pPr>
        <w:ind w:left="3541" w:hanging="420"/>
      </w:pPr>
      <w:rPr>
        <w:rFonts w:hint="default" w:ascii="Wingdings" w:hAnsi="Wingdings"/>
      </w:rPr>
    </w:lvl>
    <w:lvl w:ilvl="6" w:tentative="0">
      <w:start w:val="1"/>
      <w:numFmt w:val="bullet"/>
      <w:lvlText w:val=""/>
      <w:lvlJc w:val="left"/>
      <w:pPr>
        <w:ind w:left="3961" w:hanging="420"/>
      </w:pPr>
      <w:rPr>
        <w:rFonts w:hint="default" w:ascii="Wingdings" w:hAnsi="Wingdings"/>
      </w:rPr>
    </w:lvl>
    <w:lvl w:ilvl="7" w:tentative="0">
      <w:start w:val="1"/>
      <w:numFmt w:val="bullet"/>
      <w:lvlText w:val=""/>
      <w:lvlJc w:val="left"/>
      <w:pPr>
        <w:ind w:left="4381" w:hanging="420"/>
      </w:pPr>
      <w:rPr>
        <w:rFonts w:hint="default" w:ascii="Wingdings" w:hAnsi="Wingdings"/>
      </w:rPr>
    </w:lvl>
    <w:lvl w:ilvl="8" w:tentative="0">
      <w:start w:val="1"/>
      <w:numFmt w:val="bullet"/>
      <w:lvlText w:val=""/>
      <w:lvlJc w:val="left"/>
      <w:pPr>
        <w:ind w:left="4801" w:hanging="420"/>
      </w:pPr>
      <w:rPr>
        <w:rFonts w:hint="default" w:ascii="Wingdings" w:hAnsi="Wingdings"/>
      </w:rPr>
    </w:lvl>
  </w:abstractNum>
  <w:abstractNum w:abstractNumId="4">
    <w:nsid w:val="376D04C2"/>
    <w:multiLevelType w:val="multilevel"/>
    <w:tmpl w:val="376D04C2"/>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5">
    <w:nsid w:val="58DB2852"/>
    <w:multiLevelType w:val="singleLevel"/>
    <w:tmpl w:val="58DB2852"/>
    <w:lvl w:ilvl="0" w:tentative="0">
      <w:start w:val="1"/>
      <w:numFmt w:val="bullet"/>
      <w:lvlText w:val=""/>
      <w:lvlJc w:val="left"/>
      <w:pPr>
        <w:ind w:left="420" w:hanging="420"/>
      </w:pPr>
      <w:rPr>
        <w:rFonts w:hint="default" w:ascii="Wingdings" w:hAnsi="Wingdings"/>
      </w:rPr>
    </w:lvl>
  </w:abstractNum>
  <w:abstractNum w:abstractNumId="6">
    <w:nsid w:val="59647201"/>
    <w:multiLevelType w:val="multilevel"/>
    <w:tmpl w:val="596472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5C492E56"/>
    <w:multiLevelType w:val="multilevel"/>
    <w:tmpl w:val="5C492E5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664C2DC2"/>
    <w:multiLevelType w:val="multilevel"/>
    <w:tmpl w:val="664C2DC2"/>
    <w:lvl w:ilvl="0" w:tentative="0">
      <w:start w:val="1"/>
      <w:numFmt w:val="bullet"/>
      <w:lvlText w:val=""/>
      <w:lvlJc w:val="left"/>
      <w:pPr>
        <w:ind w:left="852" w:hanging="420"/>
      </w:pPr>
      <w:rPr>
        <w:rFonts w:hint="default" w:ascii="Wingdings" w:hAnsi="Wingdings"/>
      </w:rPr>
    </w:lvl>
    <w:lvl w:ilvl="1" w:tentative="0">
      <w:start w:val="1"/>
      <w:numFmt w:val="bullet"/>
      <w:lvlText w:val=""/>
      <w:lvlJc w:val="left"/>
      <w:pPr>
        <w:ind w:left="1272" w:hanging="420"/>
      </w:pPr>
      <w:rPr>
        <w:rFonts w:hint="default" w:ascii="Wingdings" w:hAnsi="Wingdings"/>
      </w:rPr>
    </w:lvl>
    <w:lvl w:ilvl="2" w:tentative="0">
      <w:start w:val="1"/>
      <w:numFmt w:val="bullet"/>
      <w:lvlText w:val=""/>
      <w:lvlJc w:val="left"/>
      <w:pPr>
        <w:ind w:left="1692" w:hanging="420"/>
      </w:pPr>
      <w:rPr>
        <w:rFonts w:hint="default" w:ascii="Wingdings" w:hAnsi="Wingdings"/>
      </w:rPr>
    </w:lvl>
    <w:lvl w:ilvl="3" w:tentative="0">
      <w:start w:val="1"/>
      <w:numFmt w:val="bullet"/>
      <w:lvlText w:val=""/>
      <w:lvlJc w:val="left"/>
      <w:pPr>
        <w:ind w:left="2112" w:hanging="420"/>
      </w:pPr>
      <w:rPr>
        <w:rFonts w:hint="default" w:ascii="Wingdings" w:hAnsi="Wingdings"/>
      </w:rPr>
    </w:lvl>
    <w:lvl w:ilvl="4" w:tentative="0">
      <w:start w:val="1"/>
      <w:numFmt w:val="bullet"/>
      <w:lvlText w:val=""/>
      <w:lvlJc w:val="left"/>
      <w:pPr>
        <w:ind w:left="2532" w:hanging="420"/>
      </w:pPr>
      <w:rPr>
        <w:rFonts w:hint="default" w:ascii="Wingdings" w:hAnsi="Wingdings"/>
      </w:rPr>
    </w:lvl>
    <w:lvl w:ilvl="5" w:tentative="0">
      <w:start w:val="1"/>
      <w:numFmt w:val="bullet"/>
      <w:lvlText w:val=""/>
      <w:lvlJc w:val="left"/>
      <w:pPr>
        <w:ind w:left="2952" w:hanging="420"/>
      </w:pPr>
      <w:rPr>
        <w:rFonts w:hint="default" w:ascii="Wingdings" w:hAnsi="Wingdings"/>
      </w:rPr>
    </w:lvl>
    <w:lvl w:ilvl="6" w:tentative="0">
      <w:start w:val="1"/>
      <w:numFmt w:val="bullet"/>
      <w:lvlText w:val=""/>
      <w:lvlJc w:val="left"/>
      <w:pPr>
        <w:ind w:left="3372" w:hanging="420"/>
      </w:pPr>
      <w:rPr>
        <w:rFonts w:hint="default" w:ascii="Wingdings" w:hAnsi="Wingdings"/>
      </w:rPr>
    </w:lvl>
    <w:lvl w:ilvl="7" w:tentative="0">
      <w:start w:val="1"/>
      <w:numFmt w:val="bullet"/>
      <w:lvlText w:val=""/>
      <w:lvlJc w:val="left"/>
      <w:pPr>
        <w:ind w:left="3792" w:hanging="420"/>
      </w:pPr>
      <w:rPr>
        <w:rFonts w:hint="default" w:ascii="Wingdings" w:hAnsi="Wingdings"/>
      </w:rPr>
    </w:lvl>
    <w:lvl w:ilvl="8" w:tentative="0">
      <w:start w:val="1"/>
      <w:numFmt w:val="bullet"/>
      <w:lvlText w:val=""/>
      <w:lvlJc w:val="left"/>
      <w:pPr>
        <w:ind w:left="4212" w:hanging="420"/>
      </w:pPr>
      <w:rPr>
        <w:rFonts w:hint="default" w:ascii="Wingdings" w:hAnsi="Wingdings"/>
      </w:rPr>
    </w:lvl>
  </w:abstractNum>
  <w:num w:numId="1">
    <w:abstractNumId w:val="0"/>
  </w:num>
  <w:num w:numId="2">
    <w:abstractNumId w:val="8"/>
  </w:num>
  <w:num w:numId="3">
    <w:abstractNumId w:val="5"/>
  </w:num>
  <w:num w:numId="4">
    <w:abstractNumId w:val="4"/>
  </w:num>
  <w:num w:numId="5">
    <w:abstractNumId w:val="3"/>
  </w:num>
  <w:num w:numId="6">
    <w:abstractNumId w:val="6"/>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lZjEzOTdhNjYwNmZmNDUzMDFiYzRhMmY3ZGY4ZDEifQ=="/>
  </w:docVars>
  <w:rsids>
    <w:rsidRoot w:val="00000000"/>
    <w:rsid w:val="08C25390"/>
    <w:rsid w:val="0E453B7E"/>
    <w:rsid w:val="1AD339E7"/>
    <w:rsid w:val="7DBF0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1"/>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2558</Words>
  <Characters>2977</Characters>
  <Lines>0</Lines>
  <Paragraphs>0</Paragraphs>
  <TotalTime>0</TotalTime>
  <ScaleCrop>false</ScaleCrop>
  <LinksUpToDate>false</LinksUpToDate>
  <CharactersWithSpaces>3029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2024-08-03T09:27:00Z</dcterms:created>
  <dc:creator>10465</dc:creator>
  <cp:lastModifiedBy>lenis</cp:lastModifiedBy>
  <dcterms:modified xsi:type="dcterms:W3CDTF">2024-08-05T01:12:11Z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2CEB9FD1DDB1496BBBEEECBA57C316CB_12</vt:lpwstr>
  </property>
</Properties>
</file>